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E478A2" w14:textId="6F60674F" w:rsidR="00563437" w:rsidRDefault="00033506">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DocumentFor"/>
      <w:bookmarkStart w:id="1" w:name="Title"/>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#116</w:t>
      </w:r>
      <w:r>
        <w:rPr>
          <w:rFonts w:ascii="Arial" w:hAnsi="Arial" w:cs="Arial"/>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r w:rsidR="009E7789" w:rsidRPr="009E7789">
        <w:rPr>
          <w:rFonts w:ascii="Arial" w:hAnsi="Arial" w:cs="Arial"/>
          <w:b/>
          <w:sz w:val="24"/>
          <w:szCs w:val="24"/>
        </w:rPr>
        <w:t>R4-2513323</w:t>
      </w:r>
    </w:p>
    <w:bookmarkEnd w:id="2"/>
    <w:p w14:paraId="0E4F2295" w14:textId="0246B596" w:rsidR="00563437"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4831BA">
        <w:rPr>
          <w:rFonts w:ascii="Arial" w:hAnsi="Arial" w:cs="Arial"/>
          <w:b/>
          <w:sz w:val="24"/>
          <w:szCs w:val="24"/>
        </w:rPr>
        <w:t>Prague, CZ, 13</w:t>
      </w:r>
      <w:r w:rsidR="003F21FC">
        <w:rPr>
          <w:rFonts w:ascii="Arial" w:hAnsi="Arial" w:cs="Arial"/>
          <w:b/>
          <w:sz w:val="24"/>
          <w:szCs w:val="24"/>
        </w:rPr>
        <w:t>th</w:t>
      </w:r>
      <w:bookmarkStart w:id="3" w:name="_GoBack"/>
      <w:bookmarkEnd w:id="3"/>
      <w:r w:rsidRPr="004831BA">
        <w:rPr>
          <w:rFonts w:ascii="Arial" w:hAnsi="Arial" w:cs="Arial"/>
          <w:b/>
          <w:sz w:val="24"/>
          <w:szCs w:val="24"/>
        </w:rPr>
        <w:t xml:space="preserve"> – 17th, Oct. 2025</w:t>
      </w:r>
    </w:p>
    <w:p w14:paraId="3C373CDF" w14:textId="77777777" w:rsidR="004831BA" w:rsidRDefault="004831BA">
      <w:pPr>
        <w:pStyle w:val="ac"/>
        <w:widowControl w:val="0"/>
        <w:tabs>
          <w:tab w:val="clear" w:pos="4680"/>
          <w:tab w:val="clear" w:pos="9360"/>
          <w:tab w:val="right" w:pos="10440"/>
          <w:tab w:val="right" w:pos="13323"/>
        </w:tabs>
        <w:spacing w:beforeLines="0" w:afterLines="0"/>
        <w:rPr>
          <w:rFonts w:ascii="Arial" w:hAnsi="Arial" w:cs="Arial"/>
          <w:b/>
          <w:sz w:val="24"/>
          <w:szCs w:val="24"/>
        </w:rPr>
      </w:pPr>
    </w:p>
    <w:p w14:paraId="0CEE6C79" w14:textId="1E00E982" w:rsidR="00563437" w:rsidRDefault="00033506">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D6685F">
        <w:rPr>
          <w:rFonts w:ascii="Arial" w:hAnsi="Arial"/>
          <w:b/>
          <w:sz w:val="24"/>
        </w:rPr>
        <w:t>V</w:t>
      </w:r>
      <w:r w:rsidR="00D6685F">
        <w:rPr>
          <w:rFonts w:ascii="Arial" w:hAnsi="Arial" w:hint="eastAsia"/>
          <w:b/>
          <w:sz w:val="24"/>
        </w:rPr>
        <w:t>iews</w:t>
      </w:r>
      <w:r>
        <w:rPr>
          <w:rFonts w:ascii="Arial" w:hAnsi="Arial" w:hint="eastAsia"/>
          <w:b/>
          <w:sz w:val="24"/>
        </w:rPr>
        <w:t xml:space="preserve"> </w:t>
      </w:r>
      <w:r w:rsidR="00D6685F">
        <w:rPr>
          <w:rFonts w:ascii="Arial" w:hAnsi="Arial"/>
          <w:b/>
          <w:sz w:val="24"/>
        </w:rPr>
        <w:t>on 6G demodulation aspect</w:t>
      </w:r>
    </w:p>
    <w:p w14:paraId="31C4163B" w14:textId="77777777" w:rsidR="00563437" w:rsidRDefault="00033506">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4A9598B8" w14:textId="47645517" w:rsidR="00563437" w:rsidRDefault="00033506">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36517D">
        <w:rPr>
          <w:rFonts w:ascii="Arial" w:hAnsi="Arial" w:hint="eastAsia"/>
          <w:b/>
          <w:sz w:val="24"/>
          <w:lang w:val="pt-BR"/>
        </w:rPr>
        <w:t>8.8</w:t>
      </w:r>
    </w:p>
    <w:p w14:paraId="6810A907" w14:textId="77777777" w:rsidR="00563437" w:rsidRDefault="00033506">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14:paraId="623157BE" w14:textId="77777777" w:rsidR="00563437" w:rsidRDefault="00033506">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14:paraId="1A000AF0" w14:textId="77777777" w:rsidR="00563437" w:rsidRDefault="00033506">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explanation of the key research aspects for current 6G radio study, which includes the framework, physical layer structure (waveform, frame structure, channel coding, channel bandwidth, spectrum utilization, and physical layer signals, etc.), radio interface protocol architecture, AI/ML, sensing parts, etc. And the related work of demodulation as shown in the following, which is pointed that demodulation framework and key assumptions needs to be discussed in 6G study item.</w:t>
      </w:r>
    </w:p>
    <w:tbl>
      <w:tblPr>
        <w:tblStyle w:val="af3"/>
        <w:tblW w:w="0" w:type="auto"/>
        <w:tblLook w:val="04A0" w:firstRow="1" w:lastRow="0" w:firstColumn="1" w:lastColumn="0" w:noHBand="0" w:noVBand="1"/>
      </w:tblPr>
      <w:tblGrid>
        <w:gridCol w:w="9876"/>
      </w:tblGrid>
      <w:tr w:rsidR="00563437" w14:paraId="40DFD64B" w14:textId="77777777">
        <w:tc>
          <w:tcPr>
            <w:tcW w:w="9876" w:type="dxa"/>
          </w:tcPr>
          <w:p w14:paraId="0EB056C8" w14:textId="77777777" w:rsidR="00563437" w:rsidRDefault="00033506">
            <w:pPr>
              <w:spacing w:before="120" w:after="120"/>
              <w:rPr>
                <w:szCs w:val="21"/>
              </w:rPr>
            </w:pPr>
            <w:r>
              <w:rPr>
                <w:szCs w:val="21"/>
              </w:rPr>
              <w:t>Demodulation and performance aspects [RAN4]</w:t>
            </w:r>
          </w:p>
          <w:p w14:paraId="1DFDF5F9" w14:textId="77777777" w:rsidR="00563437" w:rsidRDefault="00033506">
            <w:pPr>
              <w:pStyle w:val="af8"/>
              <w:numPr>
                <w:ilvl w:val="0"/>
                <w:numId w:val="7"/>
              </w:numPr>
              <w:spacing w:before="120" w:after="120"/>
              <w:rPr>
                <w:sz w:val="21"/>
                <w:szCs w:val="21"/>
              </w:rPr>
            </w:pPr>
            <w:r>
              <w:rPr>
                <w:sz w:val="21"/>
                <w:szCs w:val="21"/>
              </w:rPr>
              <w:t>Demodulation and performance requirement framework and key assumptions, aiming at improvements and/or simplification compared to 5G NR for UE and BS</w:t>
            </w:r>
          </w:p>
          <w:p w14:paraId="32D21797" w14:textId="77777777" w:rsidR="00563437" w:rsidRDefault="00033506">
            <w:pPr>
              <w:pStyle w:val="af8"/>
              <w:numPr>
                <w:ilvl w:val="0"/>
                <w:numId w:val="7"/>
              </w:numPr>
              <w:spacing w:before="120" w:after="120"/>
            </w:pPr>
            <w:r>
              <w:rPr>
                <w:sz w:val="21"/>
                <w:szCs w:val="21"/>
              </w:rPr>
              <w:t>Study how to improve 6G demodulation and performance specifications, including structure and drafting principles for UE and BS</w:t>
            </w:r>
          </w:p>
        </w:tc>
      </w:tr>
    </w:tbl>
    <w:p w14:paraId="662CDE4D" w14:textId="77777777" w:rsidR="00563437" w:rsidRDefault="00033506">
      <w:pPr>
        <w:spacing w:before="120" w:after="120"/>
        <w:rPr>
          <w:szCs w:val="22"/>
        </w:rPr>
      </w:pPr>
      <w:r>
        <w:rPr>
          <w:rFonts w:hint="eastAsia"/>
          <w:szCs w:val="22"/>
        </w:rPr>
        <w:t>M</w:t>
      </w:r>
      <w:r>
        <w:rPr>
          <w:szCs w:val="22"/>
        </w:rPr>
        <w:t xml:space="preserve">eanwhile, in RAN4 #116 meeting, a new SI [2]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876"/>
      </w:tblGrid>
      <w:tr w:rsidR="00563437" w14:paraId="0D97F9B4" w14:textId="77777777">
        <w:tc>
          <w:tcPr>
            <w:tcW w:w="9876" w:type="dxa"/>
          </w:tcPr>
          <w:p w14:paraId="62590EC1" w14:textId="77777777" w:rsidR="00563437" w:rsidRDefault="00033506">
            <w:pPr>
              <w:spacing w:before="120" w:after="120"/>
              <w:rPr>
                <w:szCs w:val="22"/>
              </w:rPr>
            </w:pPr>
            <w:r>
              <w:rPr>
                <w:noProof/>
              </w:rPr>
              <w:drawing>
                <wp:inline distT="0" distB="0" distL="0" distR="0" wp14:anchorId="3E865628" wp14:editId="42A41865">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14:paraId="1A531DF9" w14:textId="77777777" w:rsidR="00563437" w:rsidRDefault="00033506">
      <w:pPr>
        <w:spacing w:before="120" w:after="120"/>
        <w:rPr>
          <w:szCs w:val="22"/>
        </w:rPr>
      </w:pPr>
      <w:r>
        <w:rPr>
          <w:szCs w:val="22"/>
        </w:rPr>
        <w:t>In this contribution, we provide a detailed discussion on RAN4 demodulation for 6GR study.</w:t>
      </w:r>
    </w:p>
    <w:p w14:paraId="01B19A0D"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14:paraId="156F87DE" w14:textId="77777777" w:rsidR="00563437" w:rsidRDefault="00033506">
      <w:pPr>
        <w:widowControl w:val="0"/>
        <w:pBdr>
          <w:top w:val="single" w:sz="12" w:space="3" w:color="auto"/>
        </w:pBdr>
        <w:spacing w:beforeLines="0" w:afterLines="0"/>
        <w:jc w:val="left"/>
        <w:outlineLvl w:val="1"/>
        <w:rPr>
          <w:b/>
          <w:kern w:val="0"/>
          <w:sz w:val="24"/>
          <w:szCs w:val="24"/>
        </w:rPr>
      </w:pPr>
      <w:r>
        <w:rPr>
          <w:b/>
          <w:kern w:val="0"/>
          <w:sz w:val="24"/>
          <w:szCs w:val="24"/>
        </w:rPr>
        <w:lastRenderedPageBreak/>
        <w:t xml:space="preserve">2.1 Review of 5G demodulation evolution </w:t>
      </w:r>
    </w:p>
    <w:p w14:paraId="72BC0A64" w14:textId="77777777" w:rsidR="00563437" w:rsidRDefault="00033506">
      <w:pPr>
        <w:spacing w:before="120" w:after="120"/>
      </w:pPr>
      <w:r>
        <w:t xml:space="preserve">Regarding the RAN4 demodulation related work, which is focus on the baseband processing requirements and testability issues. Effectively verify the demodulation performance of UE and BS to ensure they have sufficient processing power and robustness in real-world network environments. This research can be divided into two key areas: first, clarifying which baseband processing functions require performance requirements; second, determining which channel propagation models should be used for testing and verification. </w:t>
      </w:r>
    </w:p>
    <w:p w14:paraId="32E79EC2" w14:textId="77777777" w:rsidR="00563437" w:rsidRDefault="00033506">
      <w:pPr>
        <w:spacing w:before="120" w:after="120"/>
        <w:outlineLvl w:val="2"/>
        <w:rPr>
          <w:b/>
        </w:rPr>
      </w:pPr>
      <w:r>
        <w:rPr>
          <w:rFonts w:hint="eastAsia"/>
          <w:b/>
        </w:rPr>
        <w:t>2.</w:t>
      </w:r>
      <w:r>
        <w:rPr>
          <w:b/>
        </w:rPr>
        <w:t>1</w:t>
      </w:r>
      <w:r>
        <w:rPr>
          <w:rFonts w:hint="eastAsia"/>
          <w:b/>
        </w:rPr>
        <w:t>.1</w:t>
      </w:r>
      <w:r>
        <w:rPr>
          <w:b/>
        </w:rPr>
        <w:t xml:space="preserve"> UE side</w:t>
      </w:r>
    </w:p>
    <w:p w14:paraId="7AC238D6" w14:textId="77777777" w:rsidR="00563437" w:rsidRDefault="00033506">
      <w:pPr>
        <w:spacing w:before="120" w:after="120"/>
      </w:pPr>
      <w:r>
        <w:t>The demodulation related work started in Rel-15 for 5GNR, as the first official version of 5G, the demodulation work focused on the basic functionality requirements, including normal PDSCH, PBCH, PDCCH, CSI, SDR requirements. Especially for normal PDSCH requirement, RAN4 defined two different receiver types with different number of antennas for FR1 and FR2, including MMSE/MMSE-IRC receiver and R-ML receiver for scenario of single-cell single-user with multi-layer transmission</w:t>
      </w:r>
      <w:r>
        <w:rPr>
          <w:rFonts w:hint="eastAsia"/>
        </w:rPr>
        <w:t>.</w:t>
      </w:r>
    </w:p>
    <w:p w14:paraId="080B6B12" w14:textId="77777777" w:rsidR="00563437" w:rsidRDefault="00033506">
      <w:pPr>
        <w:spacing w:before="120" w:after="120"/>
      </w:pPr>
      <w:r>
        <w:t xml:space="preserve">In Rel-16, requirements for MMSE/MMSE-IRC receiver for scenario with single-cell single-user were extended to CA/DC cases, including CA power imbalance </w:t>
      </w:r>
      <w:proofErr w:type="spellStart"/>
      <w:r>
        <w:t>demod</w:t>
      </w:r>
      <w:proofErr w:type="spellEnd"/>
      <w:r>
        <w:t xml:space="preserve">, EN-DC power imbalance </w:t>
      </w:r>
      <w:proofErr w:type="spellStart"/>
      <w:r>
        <w:t>demod</w:t>
      </w:r>
      <w:proofErr w:type="spellEnd"/>
      <w:r>
        <w:t xml:space="preserve">, PMI reporting for Tx ports larger than 8 and up to 32, TDD LTE-NR co-existence </w:t>
      </w:r>
      <w:proofErr w:type="spellStart"/>
      <w:r>
        <w:t>demod</w:t>
      </w:r>
      <w:proofErr w:type="spellEnd"/>
      <w:r>
        <w:t xml:space="preserve"> requirements. </w:t>
      </w:r>
    </w:p>
    <w:p w14:paraId="391758CC" w14:textId="77777777" w:rsidR="00563437" w:rsidRDefault="00033506">
      <w:pPr>
        <w:spacing w:before="120" w:after="120"/>
      </w:pPr>
      <w:r>
        <w:t xml:space="preserve">For NR Rel-17, the single carrier performance requirements for MMSE-IRC receiver with DM-RS based covariance matrix estimation for intra-cell inter-user interference under MU-MIMO scenario and inter-cell interference scenario, and CRS-IM receiver based on LLR weighting for overlapping spectrum of LTE and NR scenario are agreed to be defined. </w:t>
      </w:r>
    </w:p>
    <w:p w14:paraId="4FB659FB" w14:textId="77777777" w:rsidR="00563437" w:rsidRDefault="00033506">
      <w:pPr>
        <w:spacing w:before="120" w:after="120"/>
      </w:pPr>
      <w:r>
        <w:t xml:space="preserve">And NR Rel-18, for the purpose of further enhancing DL throughput and coverage performance, the performance with advanced receiver to cancel inter-user interference is defined. Meanwhile, absolute physical layer throughput requirements with link adaptation is defined from the strong view of operators. On the other side, 8Rx receive antennas is introduced for CPE/FWA/vehicle/ industrial devices with normal PDSCH and CA requirements, CSI requirements, etc. Some projects are led by RAN1, such as less than 5Mhz, </w:t>
      </w:r>
      <w:proofErr w:type="spellStart"/>
      <w:r>
        <w:t>eDSS</w:t>
      </w:r>
      <w:proofErr w:type="spellEnd"/>
      <w:r>
        <w:t xml:space="preserve">, etc. are also defined demodulation requirements in RAN4. </w:t>
      </w:r>
    </w:p>
    <w:p w14:paraId="21A6E427" w14:textId="77777777" w:rsidR="00563437" w:rsidRDefault="00033506">
      <w:pPr>
        <w:spacing w:before="120" w:after="120"/>
      </w:pPr>
      <w:r>
        <w:rPr>
          <w:rFonts w:hint="eastAsia"/>
        </w:rPr>
        <w:t>In</w:t>
      </w:r>
      <w:r>
        <w:t xml:space="preserve"> Rel-19, because of the inter-cell and intra-cell inter-user interference cancellation features are mandatory features from Rel-17, hence RAN4 introduced the interference s</w:t>
      </w:r>
      <w:r>
        <w:rPr>
          <w:rFonts w:hint="eastAsia"/>
        </w:rPr>
        <w:t>cenarios</w:t>
      </w:r>
      <w:r>
        <w:t xml:space="preserve"> for 8R</w:t>
      </w:r>
      <w:r>
        <w:rPr>
          <w:rFonts w:hint="eastAsia"/>
        </w:rPr>
        <w:t>x</w:t>
      </w:r>
      <w:r>
        <w:t xml:space="preserve"> with MMSE-IRC receiver. Another topic is the spatial channel model, the motivation of this study item is to enhance the testing environment in RAN4 conformance testing. Based on RAN4 discussion, the SU-PDSCH and PMI cases are evaluated and studied, a new channel model named rCDL-C1 is introduced in TR38.753. In another aspects, 6Rx receive antennas ids introduced for handle UE device with SU-PDSCH, and SDR requirements are defined. </w:t>
      </w:r>
    </w:p>
    <w:p w14:paraId="1A8B6A36" w14:textId="77777777" w:rsidR="00563437" w:rsidRDefault="00033506">
      <w:pPr>
        <w:spacing w:before="120" w:after="120"/>
      </w:pPr>
      <w:r>
        <w:t>With the conclusion of the RAN #109 meeting in September, the demodulation work of Rel-20 focused on 6Rx with interference scenarios and limited test cases with SU-PDSCH are agreed to define. Also, the spatial channel model with MU-MIMO scenarios need to be study.</w:t>
      </w:r>
    </w:p>
    <w:p w14:paraId="71765C60" w14:textId="77777777" w:rsidR="00563437" w:rsidRDefault="00033506">
      <w:pPr>
        <w:spacing w:before="120" w:after="120"/>
        <w:outlineLvl w:val="2"/>
        <w:rPr>
          <w:b/>
        </w:rPr>
      </w:pPr>
      <w:r>
        <w:rPr>
          <w:b/>
        </w:rPr>
        <w:t xml:space="preserve">2.1.2 </w:t>
      </w:r>
      <w:r>
        <w:rPr>
          <w:rFonts w:hint="eastAsia"/>
          <w:b/>
        </w:rPr>
        <w:t>B</w:t>
      </w:r>
      <w:r>
        <w:rPr>
          <w:b/>
        </w:rPr>
        <w:t xml:space="preserve">S side </w:t>
      </w:r>
    </w:p>
    <w:p w14:paraId="64C2C902" w14:textId="77777777" w:rsidR="00563437" w:rsidRDefault="00033506">
      <w:pPr>
        <w:spacing w:before="120" w:after="120"/>
      </w:pPr>
      <w:r>
        <w:t xml:space="preserve">Regarding the demodulation work of BS side, in Rel-15, more basic requirements of PUSCH (CP-OFDM and DFT-S-OFDM), PUCCH, and PRACH are defined to verified the performance gain compared with LTE, such coverage, etc. Especially for FR1 and FR2, RNA4 defined different types, including BS type 1-C and BSE TYPE 1-H for FR1 frequency range, and BS type 1-O and 2-O for FR2 frequency range. </w:t>
      </w:r>
    </w:p>
    <w:p w14:paraId="1FA62E91" w14:textId="77777777" w:rsidR="00563437" w:rsidRDefault="00033506">
      <w:pPr>
        <w:spacing w:before="120" w:after="120"/>
      </w:pPr>
      <w:r>
        <w:t>In Rel-16, limited basic features are introduced for BS side, including 30% throughput PUSCH, testable PUSCH 2T2R 16QAM requirements for FR2.</w:t>
      </w:r>
    </w:p>
    <w:p w14:paraId="4555262D" w14:textId="77777777" w:rsidR="00563437" w:rsidRDefault="00033506">
      <w:pPr>
        <w:spacing w:before="120" w:after="120"/>
      </w:pPr>
      <w:r>
        <w:t>In Rel-17, to support the higher modulation order scheme, PUSCH 256QAM requirements are defined for FR</w:t>
      </w:r>
      <w:r>
        <w:rPr>
          <w:rFonts w:hint="eastAsia"/>
        </w:rPr>
        <w:t>1</w:t>
      </w:r>
      <w:r>
        <w:t>.</w:t>
      </w:r>
    </w:p>
    <w:p w14:paraId="6EA65A58" w14:textId="77777777" w:rsidR="00563437" w:rsidRDefault="00033506">
      <w:pPr>
        <w:spacing w:before="120" w:after="120"/>
      </w:pPr>
      <w:r>
        <w:lastRenderedPageBreak/>
        <w:t xml:space="preserve">Further enhancement of 256QAM in Rel-18, PUSCH 256QAM requirements are introduced for FR2. The other aspect what we want to mentioned, for CPE/FWA/vehicle/ industrial devices, the uplink transmission can support up to 4 transmit antennas with 4 layers. Meanwhile, the PRACH enhancement led by RAN1 also defined related demodulation requirement in RAN4. </w:t>
      </w:r>
    </w:p>
    <w:p w14:paraId="7EE4E58A" w14:textId="77777777" w:rsidR="00563437" w:rsidRDefault="00033506">
      <w:pPr>
        <w:spacing w:before="120" w:after="120"/>
      </w:pPr>
      <w:r>
        <w:t xml:space="preserve">In Rel-19, for interference scenarios, BS receiver with MMSE-IRC can efficiently suppress the uplink interference from UEs in neighboring cells and thus improve uplink coverage and capability. To introduce the BS performance requirements for MMSE-IRC advanced receiver under inter-cell interference is necessary. </w:t>
      </w:r>
    </w:p>
    <w:p w14:paraId="2E46DDD7" w14:textId="77777777" w:rsidR="00563437" w:rsidRDefault="00033506">
      <w:pPr>
        <w:spacing w:before="120" w:after="120"/>
      </w:pPr>
      <w:r>
        <w:t xml:space="preserve">In el-20, RAN4 did not lead any new IDs, but some demodulation requirements for new features defined by other working groups will still be discussed in RAN4. </w:t>
      </w:r>
    </w:p>
    <w:p w14:paraId="6FB93A93" w14:textId="77777777" w:rsidR="00563437" w:rsidRDefault="00033506">
      <w:pPr>
        <w:spacing w:before="120" w:after="120"/>
      </w:pPr>
      <w:r>
        <w:t>Having summarized the research status of 5G demodulation techniques, we will now shift our focus to the perspective of RAN4 to explore the research directions for 6G.</w:t>
      </w:r>
    </w:p>
    <w:p w14:paraId="3008FF75" w14:textId="77777777" w:rsidR="00563437" w:rsidRDefault="00033506">
      <w:pPr>
        <w:spacing w:before="120" w:after="120"/>
        <w:outlineLvl w:val="1"/>
      </w:pPr>
      <w:r>
        <w:rPr>
          <w:b/>
          <w:kern w:val="0"/>
          <w:sz w:val="24"/>
          <w:szCs w:val="24"/>
        </w:rPr>
        <w:t>2.2 Improvement for the demodulation requirements for 6GR</w:t>
      </w:r>
    </w:p>
    <w:p w14:paraId="643CEE43" w14:textId="77777777" w:rsidR="00563437" w:rsidRDefault="00033506">
      <w:pPr>
        <w:spacing w:before="120" w:after="120"/>
      </w:pPr>
      <w:r>
        <w:t>The general purpose for UE and BS demodulation performance test cases is to ensure that a particular feature of the physical layer design functions as designed. The development of such test cases, which target various modulation and coding schemes, CQI feedback models, MIMO reception, etc. In terms of functional requirements, key baseband processing modules, such as equalization and decoding, that have a direct impact on demodulation performance should be prioritized. The performance of these functional units directly determines core system metrics such as throughput and BLER under adverse channel conditions. Therefore, it is necessary to establish clear processing accuracy and complexity requirements for these modules to ensure reliable demodulation performance in various real network deployment scenarios.</w:t>
      </w:r>
    </w:p>
    <w:p w14:paraId="108D7A7A" w14:textId="77777777" w:rsidR="00563437" w:rsidRDefault="00033506">
      <w:pPr>
        <w:spacing w:before="120" w:after="120"/>
      </w:pPr>
      <w:r>
        <w:t>In terms of test environments, representative channel propagation models should be selected based on typical deployment scenarios. These include multipath fading channels (such a</w:t>
      </w:r>
      <w:r>
        <w:rPr>
          <w:rFonts w:hint="eastAsia"/>
        </w:rPr>
        <w:t>s</w:t>
      </w:r>
      <w:r>
        <w:t xml:space="preserve"> TDL and CDL), NTN channels, and Doppler channels in high-mobility scenarios. By performing standardized tests under these models, the demodulation robustness of both the UE and the BS can be systematically evaluated under realistic adverse conditions such as frequency-selective fading, interference, and phase noise, providing a reliable basis for device certification and performance consistency.</w:t>
      </w:r>
      <w:r>
        <w:rPr>
          <w:rFonts w:hint="eastAsia"/>
        </w:rPr>
        <w:t xml:space="preserve"> </w:t>
      </w:r>
    </w:p>
    <w:p w14:paraId="1EA050A5" w14:textId="77777777" w:rsidR="00563437" w:rsidRDefault="00033506">
      <w:pPr>
        <w:spacing w:before="120" w:after="120"/>
        <w:outlineLvl w:val="2"/>
        <w:rPr>
          <w:b/>
        </w:rPr>
      </w:pPr>
      <w:r>
        <w:rPr>
          <w:b/>
        </w:rPr>
        <w:t>2.2.1 Demodulation framework</w:t>
      </w:r>
    </w:p>
    <w:p w14:paraId="074297DF" w14:textId="77777777" w:rsidR="00563437" w:rsidRDefault="00033506">
      <w:pPr>
        <w:spacing w:before="120" w:after="120"/>
      </w:pPr>
      <w:r>
        <w:t xml:space="preserve">To achieve the systematically implement 6G research, subsequent work can be carried out </w:t>
      </w:r>
      <w:r>
        <w:rPr>
          <w:rFonts w:hint="eastAsia"/>
        </w:rPr>
        <w:t>accor</w:t>
      </w:r>
      <w:r>
        <w:t xml:space="preserve">ding the following framework for initial study. Firstly, RAN4 needs to specific the basic functions, such as common parameters, the number of Tx and Rx, receiver types, and MIMO layers, etc. to verify the functional design of 6G compared to 5G. And secondly, RAN4 needs to discuss the testability issues, channel models and test methods to establish 6G test framework for demodulation testing. </w:t>
      </w:r>
    </w:p>
    <w:p w14:paraId="20C8F5E5" w14:textId="77777777" w:rsidR="00563437" w:rsidRDefault="00033506">
      <w:pPr>
        <w:spacing w:before="120" w:after="120"/>
      </w:pPr>
      <w:r>
        <w:t xml:space="preserve">Regarding the basic function test scopes, as illustrated in the above figure, which provide more detailed explanation for </w:t>
      </w:r>
      <w:proofErr w:type="spellStart"/>
      <w:r>
        <w:t>demod</w:t>
      </w:r>
      <w:proofErr w:type="spellEnd"/>
      <w:r>
        <w:t xml:space="preserve"> perspective, </w:t>
      </w:r>
      <w:r>
        <w:rPr>
          <w:rFonts w:hint="eastAsia"/>
        </w:rPr>
        <w:t>su</w:t>
      </w:r>
      <w:r>
        <w:t xml:space="preserve">ch as MIMO operation, channel coding, multi-TRP, coverage and energy efficiency, and other PHY signal channel, etc. Based on the definition of existing 5G requirements, in the initial stages of 6G system research, it is necessary to conduct a comprehensive performance evaluation of each physical signal and channel to verify whether 6G can achieve its preset high-performance goals, including extremely high throughput, ultra-low latency and ultra-high reliability. </w:t>
      </w:r>
    </w:p>
    <w:p w14:paraId="588E084A" w14:textId="77777777" w:rsidR="00563437" w:rsidRDefault="00033506">
      <w:pPr>
        <w:spacing w:before="120" w:after="120"/>
      </w:pPr>
      <w:r>
        <w:rPr>
          <w:rFonts w:hint="eastAsia"/>
        </w:rPr>
        <w:t>I</w:t>
      </w:r>
      <w:r>
        <w:t xml:space="preserve">n 5G performance, PBCH, PDSCH, PDCCH, CSI, SDR, and absolute physical layer throughput are defined for down link, </w:t>
      </w:r>
      <w:r>
        <w:rPr>
          <w:rFonts w:hint="eastAsia"/>
        </w:rPr>
        <w:t>a</w:t>
      </w:r>
      <w:r>
        <w:t>nd PUSCH, PUCCH, and PRACH requirements are defined for uplink in different releases. In general, for the demodulation framework, RAN4 can reuse the current framework, to study the performance of each physical channel compared to 5G. B</w:t>
      </w:r>
      <w:r>
        <w:rPr>
          <w:rFonts w:hint="eastAsia"/>
        </w:rPr>
        <w:t>a</w:t>
      </w:r>
      <w:r>
        <w:t xml:space="preserve">sed on those frameworks, RAN4 should further check the basic 6G functionality in terms of new numerologies, new bandwidths, new MIMO schemes, new coding schemes, etc. to achieve the verification of basic baseband </w:t>
      </w:r>
      <w:r>
        <w:rPr>
          <w:rFonts w:hint="eastAsia"/>
        </w:rPr>
        <w:t>func</w:t>
      </w:r>
      <w:r>
        <w:t xml:space="preserve">tionality of 6G features from the US and BS side. </w:t>
      </w:r>
    </w:p>
    <w:p w14:paraId="5BE0DE44" w14:textId="77777777" w:rsidR="00563437" w:rsidRDefault="00033506">
      <w:pPr>
        <w:spacing w:before="120" w:after="120"/>
        <w:rPr>
          <w:b/>
          <w:i/>
        </w:rPr>
      </w:pPr>
      <w:r>
        <w:rPr>
          <w:rFonts w:hint="eastAsia"/>
          <w:b/>
          <w:i/>
        </w:rPr>
        <w:lastRenderedPageBreak/>
        <w:t>O</w:t>
      </w:r>
      <w:r>
        <w:rPr>
          <w:b/>
          <w:i/>
        </w:rPr>
        <w:t xml:space="preserve">bservation 1. The demodulation framework of 5G mainly includes PBCH, PDSCH, PDCCH, CSI, SDR, APT for UE side, and PUSCH, PUCCH, and PRACH for BS side. </w:t>
      </w:r>
    </w:p>
    <w:p w14:paraId="5CBBB94F" w14:textId="77777777" w:rsidR="00563437" w:rsidRDefault="00033506">
      <w:pPr>
        <w:spacing w:before="120" w:after="120"/>
        <w:rPr>
          <w:b/>
          <w:i/>
        </w:rPr>
      </w:pPr>
      <w:r>
        <w:rPr>
          <w:rFonts w:hint="eastAsia"/>
          <w:b/>
          <w:i/>
        </w:rPr>
        <w:t>O</w:t>
      </w:r>
      <w:r>
        <w:rPr>
          <w:b/>
          <w:i/>
        </w:rPr>
        <w:t xml:space="preserve">bservation 2. The 6G basic feature should include new numerologies, new bandwidths, new MIMO schemes, new coding schemes, etc. </w:t>
      </w:r>
    </w:p>
    <w:p w14:paraId="28C0E70A" w14:textId="77777777" w:rsidR="00563437" w:rsidRDefault="00033506">
      <w:pPr>
        <w:spacing w:before="120" w:after="120"/>
        <w:rPr>
          <w:b/>
          <w:i/>
        </w:rPr>
      </w:pPr>
      <w:r>
        <w:rPr>
          <w:rFonts w:hint="eastAsia"/>
          <w:b/>
          <w:i/>
        </w:rPr>
        <w:t>P</w:t>
      </w:r>
      <w:r>
        <w:rPr>
          <w:b/>
          <w:i/>
        </w:rPr>
        <w:t>roposal 1. The demodulation framework of 6G under study can keep in the same scope of 5G to ensure the verification of basic 6G feature, e.g., new numerologies, new bandwidths, new MIMO schemes, new coding schemes, etc. as the PBCH, PDSCH, PDCCH, CSI (CQI, PMI, and RI), SDR for the UE side, and PUSCH, PUCCH, and PRACH for BS side.</w:t>
      </w:r>
    </w:p>
    <w:p w14:paraId="0B6C2E39" w14:textId="77777777" w:rsidR="00563437" w:rsidRDefault="00563437">
      <w:pPr>
        <w:spacing w:before="120" w:after="120"/>
        <w:rPr>
          <w:b/>
          <w:i/>
        </w:rPr>
      </w:pPr>
    </w:p>
    <w:p w14:paraId="5035EE0A" w14:textId="77777777" w:rsidR="00563437" w:rsidRDefault="00033506">
      <w:pPr>
        <w:spacing w:before="120" w:after="120"/>
        <w:outlineLvl w:val="2"/>
        <w:rPr>
          <w:b/>
        </w:rPr>
      </w:pPr>
      <w:r>
        <w:rPr>
          <w:b/>
        </w:rPr>
        <w:t>2.2.2 Number of Antenna</w:t>
      </w:r>
      <w:r>
        <w:rPr>
          <w:rFonts w:hint="eastAsia"/>
          <w:b/>
        </w:rPr>
        <w:t>s</w:t>
      </w:r>
    </w:p>
    <w:p w14:paraId="3FF9CB5A" w14:textId="77777777" w:rsidR="00563437" w:rsidRDefault="00033506">
      <w:pPr>
        <w:spacing w:before="120" w:after="120"/>
      </w:pPr>
      <w:r>
        <w:t xml:space="preserve">In 5G </w:t>
      </w:r>
      <w:r>
        <w:rPr>
          <w:rFonts w:hint="eastAsia"/>
        </w:rPr>
        <w:t>initial</w:t>
      </w:r>
      <w:r>
        <w:t xml:space="preserve"> phase, RAN4 assumed 2Rx and 4Rx for the UE side. And currently, the handle UE can support up to 6Rx, and the CPE/FWA/vehicle/ industrial devices can support up to 8Rx. As we all know, more antennas enable higher-order MIMO transmission, allowing multiple independent data streams to be transmitted in parallel over the same frequency spectrum using spatial multiplexing technology. This significantly improves data transmission speed and system capacity, delivering a faster user experience. Furthermore, the antenna array effectively combats channel fading through diversity reception and transmission, enhancing link reliability by utilizing multiple path signals, reducing interference between users through spatial multiplexing, thus maximizing spectrum utilization. Compared to 5G, 6G has a larger bandwidth, greater capacity and higher spectrum efficiency. This means that 6G could support more antennas and layers, achieving greater diversity gain and robustness.</w:t>
      </w:r>
    </w:p>
    <w:p w14:paraId="6CFB0DBD" w14:textId="77777777" w:rsidR="00563437" w:rsidRDefault="00033506">
      <w:pPr>
        <w:spacing w:before="120" w:after="120"/>
        <w:rPr>
          <w:b/>
        </w:rPr>
      </w:pPr>
      <w:r>
        <w:rPr>
          <w:rFonts w:hint="eastAsia"/>
          <w:b/>
        </w:rPr>
        <w:t>O</w:t>
      </w:r>
      <w:r>
        <w:rPr>
          <w:b/>
        </w:rPr>
        <w:t>bservation 3. C</w:t>
      </w:r>
      <w:r>
        <w:rPr>
          <w:rFonts w:hint="eastAsia"/>
          <w:b/>
        </w:rPr>
        <w:t>urren</w:t>
      </w:r>
      <w:r>
        <w:rPr>
          <w:b/>
        </w:rPr>
        <w:t>tly, the handle UE can support up to 6Rx, and the CPE/FWA/vehicle/ industrial devices can support up to 8Rx in 5G.</w:t>
      </w:r>
    </w:p>
    <w:p w14:paraId="764B07E3" w14:textId="49A5335A" w:rsidR="00563437" w:rsidRDefault="00033506">
      <w:pPr>
        <w:spacing w:before="120" w:after="120"/>
        <w:rPr>
          <w:b/>
        </w:rPr>
      </w:pPr>
      <w:r>
        <w:rPr>
          <w:b/>
        </w:rPr>
        <w:t>Proposal 2. The key issue to be discussed for the 6G</w:t>
      </w:r>
      <w:r w:rsidR="004F7207">
        <w:rPr>
          <w:b/>
        </w:rPr>
        <w:t>R</w:t>
      </w:r>
      <w:r>
        <w:rPr>
          <w:b/>
        </w:rPr>
        <w:t xml:space="preserve"> study is the number of antennas required for different frequency ranges.</w:t>
      </w:r>
    </w:p>
    <w:p w14:paraId="377A95F6" w14:textId="77777777" w:rsidR="00563437" w:rsidRDefault="00033506">
      <w:pPr>
        <w:spacing w:before="120" w:after="120"/>
        <w:outlineLvl w:val="2"/>
        <w:rPr>
          <w:b/>
        </w:rPr>
      </w:pPr>
      <w:r>
        <w:rPr>
          <w:b/>
        </w:rPr>
        <w:t xml:space="preserve">2.2.3 </w:t>
      </w:r>
      <w:r>
        <w:rPr>
          <w:rFonts w:hint="eastAsia"/>
          <w:b/>
        </w:rPr>
        <w:t>R</w:t>
      </w:r>
      <w:r>
        <w:rPr>
          <w:b/>
        </w:rPr>
        <w:t>eceiver assumption</w:t>
      </w:r>
    </w:p>
    <w:p w14:paraId="74D7DA00" w14:textId="77777777" w:rsidR="00563437" w:rsidRDefault="00033506">
      <w:pPr>
        <w:spacing w:before="120" w:after="120"/>
      </w:pPr>
      <w:r>
        <w:t xml:space="preserve">Firstly, we would like to discuss the definition of receivers led by RAN4. For UE side, RAN4 defined MMSE/MMSE-IRC and R-ML receivers in Rel-15 as baseline. And then RAN4 defined MMSE-IRC receivers in Rel-17 for inter-cell interference and intra-cell inter user interference cancellation. In Rel-18, RAN4 further defined the advanced receiver for intra-cell inter user interference cancellation. Currently, MMSE-IRC receiver is a mandatory feature in 5G NR. At the same time, we also learned that many flagship UEs also support advanced receiver. From this point of view, whether it is possible to support an advanced receiver as a baseline receiver to meet the high throughput and high reliability of 6G. RAN4 needs to at least define its baseline receiver architecture and performance requirements for different physical channels. From the perspective of baseband processing, the baseline receiver provides a unified reference benchmark for performance evaluation, which is crucial for measuring demodulation capabilities and ensuring standard consistency. </w:t>
      </w:r>
    </w:p>
    <w:p w14:paraId="17D337D3" w14:textId="77777777" w:rsidR="00563437" w:rsidRDefault="00033506">
      <w:pPr>
        <w:spacing w:before="120" w:after="120"/>
      </w:pPr>
      <w:r>
        <w:t>During the 5G standardization process, RAN4 has systematically evaluated the performance of various receiver architectures, including linear receivers (such as MMSE and MMSE-IRC) and nonlinear receivers (such as R-ML). From a theoretical perspective, receiver architectures based on interference cancellation (IC), such as sequential interference cancellation (SIC) and parallel interference cancellation (PIC), are also effective technical approaches for suppressing co-channel and adjacent-channel interference, potentially significantly improving reception performance.</w:t>
      </w:r>
    </w:p>
    <w:p w14:paraId="1D115D04" w14:textId="77777777" w:rsidR="00563437" w:rsidRDefault="00033506">
      <w:pPr>
        <w:spacing w:before="120" w:after="120"/>
      </w:pPr>
      <w:r>
        <w:t xml:space="preserve">As a key enabler of 5G and future 6G systems, interference cancellation technology is particularly valuable in scenarios with high user density, heavy traffic loads, and dense small cell coverage. In these scenarios, intra-system interference often becomes the primary factor limiting spectral efficiency and user experience. </w:t>
      </w:r>
      <w:r>
        <w:lastRenderedPageBreak/>
        <w:t>Therefore, in 6G systems, interference cancellation is expected to move beyond being a performance enhancement option to becoming a fundamental function required in receiver framework.</w:t>
      </w:r>
    </w:p>
    <w:p w14:paraId="3E2A213E" w14:textId="77777777" w:rsidR="00563437" w:rsidRDefault="00033506">
      <w:pPr>
        <w:spacing w:before="120" w:after="120"/>
      </w:pPr>
      <w:r>
        <w:t>R</w:t>
      </w:r>
      <w:r>
        <w:rPr>
          <w:rFonts w:hint="eastAsia"/>
        </w:rPr>
        <w:t>egarding</w:t>
      </w:r>
      <w:r>
        <w:t xml:space="preserve"> BS side receiver type, currently RAN4 only defined MMSE receiver from Rel-15 to Rel-18. And in Rel-19, RAN4 defined MMSE-IRC receiver in homogenous and heterogenous network scenarios to suppress the interference. However, as full-duplex base stations gradually move toward commercial deployment, mitigating self-interference and co-channel interference from neighboring cells has become a core challenge that needs to be addressed in BS receiver framework. Furthermore, in hotspot, high-capacity scenarios—such as live sports broadcasts and large gatherings—base stations must simultaneously dispatch a large number of uplink users. Traditional receiver architectures are susceptible to performance limitations under dense traffic flows and strong interference conditions, severely impacting uplink throughput and user experience. Against this backdrop, systematic research and definition of next generation base station receiver architectures and performance standards have become key initiatives to drive the evolution of wireless systems toward higher capacity and enhanced interference resistance. In-depth research and standardized definition of new base station receivers are not only necessary to meet current challenges but also form the cornerstone of building ultra-reliable, ultra-large-capacity wireless access networks for 6G.</w:t>
      </w:r>
    </w:p>
    <w:p w14:paraId="714A299A" w14:textId="6DEF1C78" w:rsidR="00563437" w:rsidRDefault="00033506">
      <w:pPr>
        <w:spacing w:before="120" w:after="120"/>
        <w:rPr>
          <w:b/>
        </w:rPr>
      </w:pPr>
      <w:r>
        <w:rPr>
          <w:b/>
        </w:rPr>
        <w:t>O</w:t>
      </w:r>
      <w:r>
        <w:rPr>
          <w:rFonts w:hint="eastAsia"/>
          <w:b/>
        </w:rPr>
        <w:t>bser</w:t>
      </w:r>
      <w:r>
        <w:rPr>
          <w:b/>
        </w:rPr>
        <w:t xml:space="preserve">vation </w:t>
      </w:r>
      <w:r>
        <w:rPr>
          <w:rFonts w:hint="eastAsia"/>
          <w:b/>
        </w:rPr>
        <w:t>4.</w:t>
      </w:r>
      <w:r>
        <w:rPr>
          <w:b/>
        </w:rPr>
        <w:t xml:space="preserve"> Linear receivers and non-linear reciters are studied in 5G, especially MMSE-IRC receiver is a mandatory feature from Re-17, and R-ML receiver is an optional feature for UE device. MMSE receiver is a default </w:t>
      </w:r>
      <w:r w:rsidR="00841060">
        <w:rPr>
          <w:b/>
        </w:rPr>
        <w:t>assumption</w:t>
      </w:r>
      <w:r>
        <w:rPr>
          <w:b/>
        </w:rPr>
        <w:t xml:space="preserve"> in BS side. </w:t>
      </w:r>
    </w:p>
    <w:p w14:paraId="3D2200B9" w14:textId="542048EB" w:rsidR="00563437" w:rsidRDefault="00033506">
      <w:pPr>
        <w:spacing w:before="120" w:after="120"/>
        <w:rPr>
          <w:b/>
        </w:rPr>
      </w:pPr>
      <w:r>
        <w:rPr>
          <w:rFonts w:hint="eastAsia"/>
          <w:b/>
        </w:rPr>
        <w:t>P</w:t>
      </w:r>
      <w:r>
        <w:rPr>
          <w:b/>
        </w:rPr>
        <w:t>ropose 3. RAN4 needs to discuss the default receiver assumption</w:t>
      </w:r>
      <w:r w:rsidR="005C68A7">
        <w:rPr>
          <w:b/>
        </w:rPr>
        <w:t>s</w:t>
      </w:r>
      <w:r>
        <w:rPr>
          <w:b/>
        </w:rPr>
        <w:t xml:space="preserve"> for both the UE side and BS side in 6GR.</w:t>
      </w:r>
    </w:p>
    <w:p w14:paraId="5C828136" w14:textId="695AB9B0" w:rsidR="00563437" w:rsidRDefault="00033506">
      <w:pPr>
        <w:spacing w:before="120" w:after="120"/>
        <w:outlineLvl w:val="2"/>
        <w:rPr>
          <w:b/>
        </w:rPr>
      </w:pPr>
      <w:r>
        <w:rPr>
          <w:b/>
        </w:rPr>
        <w:t xml:space="preserve">2.2.4 </w:t>
      </w:r>
      <w:r>
        <w:rPr>
          <w:rFonts w:hint="eastAsia"/>
          <w:b/>
        </w:rPr>
        <w:t>C</w:t>
      </w:r>
      <w:r>
        <w:rPr>
          <w:b/>
        </w:rPr>
        <w:t>hannel model</w:t>
      </w:r>
    </w:p>
    <w:p w14:paraId="15A3E3D0" w14:textId="77777777" w:rsidR="00563437" w:rsidRDefault="00033506">
      <w:pPr>
        <w:spacing w:before="120" w:after="120"/>
      </w:pPr>
      <w:r>
        <w:t xml:space="preserve">In </w:t>
      </w:r>
      <w:r>
        <w:rPr>
          <w:rFonts w:hint="eastAsia"/>
        </w:rPr>
        <w:t>t</w:t>
      </w:r>
      <w:r>
        <w:t xml:space="preserve">he next, propagation model will be discussed in the following. As we all know, RAN4 studied the spatial channel model in Rel-19, and evaluated the alignment cases and comparison cases for SU-MIMO PDSCH and PMI performance. </w:t>
      </w:r>
      <w:r>
        <w:rPr>
          <w:rFonts w:hint="eastAsia"/>
        </w:rPr>
        <w:t>I</w:t>
      </w:r>
      <w:r>
        <w:t xml:space="preserve">n Rel-20, RAN4 further will define the limited test cases for SU-MIMO PDSCH and PMI requirements, and study the spatial channel model for MU-MIMO scenarios. Compared to the legacy TDL channel model, </w:t>
      </w:r>
      <w:r>
        <w:rPr>
          <w:rFonts w:hint="eastAsia"/>
        </w:rPr>
        <w:t>C</w:t>
      </w:r>
      <w:r>
        <w:t>DL channel model multipath components into clusters. Each cluster represents a group of rays with similar angles of AOA and AOD. Each cluster has its own delay, average power, average angel of arrival, average angle of departure, and angular spread at those angles. This approach gives the CDL model spatial characteristics. I</w:t>
      </w:r>
      <w:r>
        <w:rPr>
          <w:rFonts w:hint="eastAsia"/>
        </w:rPr>
        <w:t>n</w:t>
      </w:r>
      <w:r>
        <w:t xml:space="preserve"> contrast, the TDL model discards all angular information, retaining only the delay and average power if each tap. </w:t>
      </w:r>
      <w:r>
        <w:rPr>
          <w:rFonts w:hint="eastAsia"/>
        </w:rPr>
        <w:t>T</w:t>
      </w:r>
      <w:r>
        <w:t>his assumption makes the TDL model have no spatial characteristics, and the channels between all antennas are independent. Therefore, based the spatial characteristics, the CDL model can better reflect the true propagation model of the signal.</w:t>
      </w:r>
    </w:p>
    <w:p w14:paraId="4B676B51" w14:textId="77777777" w:rsidR="00563437" w:rsidRDefault="00033506">
      <w:pPr>
        <w:spacing w:before="120" w:after="120"/>
      </w:pPr>
      <w:r>
        <w:rPr>
          <w:rFonts w:hint="eastAsia"/>
        </w:rPr>
        <w:t>B</w:t>
      </w:r>
      <w:r>
        <w:t xml:space="preserve">ased on the outcome of Rel-19 spatial channel model, RAN4 created a new CDL channel based on 38.901 and 38.827, and truncated the number of clusters to meet the implementation of the test instrument. Simulation results also show that the results based on the new CDL channel model can achieve further converged. From this point of view, further defining CDL based requirements in 6G is more aligned with future communications developments and provides a more realistic test environment. This is a particular true for AI-driven test cases, providing high-quality, realistic channel data to support AI algorithms, thereby improving the generalization and robustness of data-driven models. This not only facilitates the deployment and application of AI models in real-world scenarios but also driven intelligent communication systems from theory to implementation. </w:t>
      </w:r>
    </w:p>
    <w:p w14:paraId="598CEA93" w14:textId="77777777" w:rsidR="00563437" w:rsidRDefault="00033506">
      <w:pPr>
        <w:spacing w:before="120" w:after="120"/>
      </w:pPr>
      <w:r>
        <w:t>In addition, in terms of scalability and flexibility, the training data collected based on the CDL model has a good scalability. More importantly, as the deep integration of communication and sensing becomes a potential research direction for 6G, the precise spatial information contained in the CDL channel model-such as the arrival/departure angle of multipath components-will directly serve perception functions such as positioning, sensing.</w:t>
      </w:r>
    </w:p>
    <w:p w14:paraId="0E0FF5AD" w14:textId="77777777" w:rsidR="00563437" w:rsidRDefault="00033506">
      <w:pPr>
        <w:spacing w:before="120" w:after="120"/>
        <w:rPr>
          <w:b/>
        </w:rPr>
      </w:pPr>
      <w:r>
        <w:rPr>
          <w:rFonts w:hint="eastAsia"/>
          <w:b/>
        </w:rPr>
        <w:lastRenderedPageBreak/>
        <w:t>O</w:t>
      </w:r>
      <w:r>
        <w:rPr>
          <w:b/>
        </w:rPr>
        <w:t>bservation 5. The TDL channel model has been used as a propagation model for testing purposes since 4G.</w:t>
      </w:r>
    </w:p>
    <w:p w14:paraId="1550B362" w14:textId="328B93D3" w:rsidR="00563437" w:rsidRDefault="00033506">
      <w:pPr>
        <w:spacing w:before="120" w:after="120"/>
        <w:rPr>
          <w:b/>
        </w:rPr>
      </w:pPr>
      <w:r>
        <w:rPr>
          <w:b/>
        </w:rPr>
        <w:t xml:space="preserve">Observation 6. The CDL channel model has been studied in Rel-19 and Rel-20, and limited test cases will be defined in Rel-20 </w:t>
      </w:r>
      <w:r>
        <w:rPr>
          <w:rFonts w:hint="eastAsia"/>
          <w:b/>
        </w:rPr>
        <w:t>for</w:t>
      </w:r>
      <w:r>
        <w:rPr>
          <w:b/>
        </w:rPr>
        <w:t xml:space="preserve"> SU-PDSCH</w:t>
      </w:r>
      <w:r w:rsidR="00F45D7F">
        <w:rPr>
          <w:b/>
        </w:rPr>
        <w:t xml:space="preserve"> requirements. MU-MIMO scenarios will be further studied in Rel-20.</w:t>
      </w:r>
    </w:p>
    <w:p w14:paraId="53FE7FA8" w14:textId="5289F0E6" w:rsidR="00563437" w:rsidRDefault="00033506">
      <w:pPr>
        <w:spacing w:before="120" w:after="120"/>
        <w:rPr>
          <w:b/>
        </w:rPr>
      </w:pPr>
      <w:r>
        <w:rPr>
          <w:rFonts w:hint="eastAsia"/>
          <w:b/>
        </w:rPr>
        <w:t>P</w:t>
      </w:r>
      <w:r>
        <w:rPr>
          <w:b/>
        </w:rPr>
        <w:t xml:space="preserve">roposal 4. RAN4 needs to discuss the default propagation channel </w:t>
      </w:r>
      <w:r w:rsidR="00EA22B7">
        <w:rPr>
          <w:b/>
        </w:rPr>
        <w:t>models</w:t>
      </w:r>
      <w:r>
        <w:rPr>
          <w:b/>
        </w:rPr>
        <w:t xml:space="preserve"> for DL and UL in 6GR.</w:t>
      </w:r>
      <w:r w:rsidR="00EA22B7">
        <w:rPr>
          <w:b/>
        </w:rPr>
        <w:t xml:space="preserve"> The work on Rel-20 can be as starting point for SU-MIMO PDSCH. </w:t>
      </w:r>
    </w:p>
    <w:p w14:paraId="65742DB1" w14:textId="77777777" w:rsidR="00563437" w:rsidRDefault="00033506">
      <w:pPr>
        <w:spacing w:before="120" w:after="120"/>
        <w:outlineLvl w:val="2"/>
        <w:rPr>
          <w:b/>
        </w:rPr>
      </w:pPr>
      <w:r>
        <w:rPr>
          <w:b/>
        </w:rPr>
        <w:t xml:space="preserve">2.2.5 </w:t>
      </w:r>
      <w:r>
        <w:rPr>
          <w:rFonts w:hint="eastAsia"/>
          <w:b/>
        </w:rPr>
        <w:t>I</w:t>
      </w:r>
      <w:r>
        <w:rPr>
          <w:b/>
        </w:rPr>
        <w:t>nterference modeling</w:t>
      </w:r>
    </w:p>
    <w:p w14:paraId="3509BB17" w14:textId="77777777" w:rsidR="00563437" w:rsidRDefault="00033506">
      <w:pPr>
        <w:spacing w:before="120" w:after="120"/>
      </w:pPr>
      <w:r>
        <w:t xml:space="preserve">In 5G interference modeling, the RAN4 working group uses DIP and INR values ​​to evaluate inter-cell interference and base station interference scenarios. This method is based on system-level simulation from Release 13. In Rel-13 analysis, RAN4 evaluated the homogeneous deployment and heterogeneous deployment scenarios based the SLS, and finally derived the DIP values for BS side. Also, for the 5G inter-cell interference, RAN4 used the DIP values to calculate the INR values as interference modeling for downlink. </w:t>
      </w:r>
    </w:p>
    <w:p w14:paraId="515B2863" w14:textId="77777777" w:rsidR="00563437" w:rsidRDefault="00033506">
      <w:pPr>
        <w:spacing w:before="120" w:after="120"/>
      </w:pPr>
      <w:r>
        <w:t>In traditional cellular networks, inter-cell interference primarily refers to interference between neighbor microcell BS. However, in 6G dense network, a single user may be simultaneously covered by dozens or even hundreds of access points. The number of interference sources increase exponentially, and the boundaries of cells becomes extremely blurred. I</w:t>
      </w:r>
      <w:r>
        <w:rPr>
          <w:rFonts w:hint="eastAsia"/>
        </w:rPr>
        <w:t>n</w:t>
      </w:r>
      <w:r>
        <w:t xml:space="preserve"> 6G networks, dense deployment will evolve from macro-micro coexistence to ultra-dense coverage, characterized by the use of a massive number of small BSs</w:t>
      </w:r>
      <w:r>
        <w:rPr>
          <w:rFonts w:hint="eastAsia"/>
        </w:rPr>
        <w:t>,</w:t>
      </w:r>
      <w:r>
        <w:t xml:space="preserve"> drone-based BSs, and users acting as relay devices, collectively forming an extremely dense and dynamic access network. This ultra-dense characteristic exacerbates traditional interference problems.</w:t>
      </w:r>
    </w:p>
    <w:p w14:paraId="31293F4C" w14:textId="77777777" w:rsidR="00563437" w:rsidRDefault="00033506">
      <w:pPr>
        <w:spacing w:before="120" w:after="120"/>
      </w:pPr>
      <w:r>
        <w:rPr>
          <w:rFonts w:hint="eastAsia"/>
        </w:rPr>
        <w:t>O</w:t>
      </w:r>
      <w:r>
        <w:t>n the other hand, the emergence of new types of UE devices in the 6G era, such as vehicle devices, XR glasses, high-end industrial sensors, and drones, will fundamentally change the current landscape of UEs, which are typically characteristics by low power consumption and relatively uniform distribution. The proliferation of these HPUE makes user-side interference modeling more complex, but their impact cannot be ignored in real-world deployments.</w:t>
      </w:r>
    </w:p>
    <w:p w14:paraId="166E1E94" w14:textId="77777777" w:rsidR="00563437" w:rsidRDefault="00033506">
      <w:pPr>
        <w:spacing w:before="120" w:after="120"/>
      </w:pPr>
      <w:r>
        <w:t>Undoubtedly, interference problems will not disappear in the 6G era; instead, they will evolve into an even more complex and formidable core challenge. It will become an insurmountable key obstacle in the path of network deployment and optimization. Therefore, successfully solving the interference problem is a crucial prerequisite for 6G to transition from theory to large-scale commercial application and unleash its full potential.</w:t>
      </w:r>
    </w:p>
    <w:p w14:paraId="1997D0AF" w14:textId="77777777" w:rsidR="00563437" w:rsidRDefault="00033506">
      <w:pPr>
        <w:spacing w:before="120" w:after="120"/>
        <w:rPr>
          <w:b/>
        </w:rPr>
      </w:pPr>
      <w:r>
        <w:rPr>
          <w:rFonts w:hint="eastAsia"/>
          <w:b/>
        </w:rPr>
        <w:t>O</w:t>
      </w:r>
      <w:r>
        <w:rPr>
          <w:b/>
        </w:rPr>
        <w:t xml:space="preserve">bservation 7. Currently, in RAN4 interference scenario evaluation, the interference profile based on the Rel-13 DIP values. </w:t>
      </w:r>
    </w:p>
    <w:p w14:paraId="702D96E6" w14:textId="77777777" w:rsidR="00563437" w:rsidRDefault="00033506">
      <w:pPr>
        <w:spacing w:before="120" w:after="120"/>
        <w:rPr>
          <w:b/>
        </w:rPr>
      </w:pPr>
      <w:r>
        <w:rPr>
          <w:b/>
        </w:rPr>
        <w:t>Observation 8. The dense deployment of 6G base stations and the emergence of new types of UE, such HPUEs have made interference problems even more severe.</w:t>
      </w:r>
    </w:p>
    <w:p w14:paraId="2002E0C8" w14:textId="0D09E9E5" w:rsidR="00563437" w:rsidRDefault="00033506">
      <w:pPr>
        <w:spacing w:before="120" w:after="120"/>
        <w:rPr>
          <w:b/>
        </w:rPr>
      </w:pPr>
      <w:r>
        <w:rPr>
          <w:rFonts w:hint="eastAsia"/>
          <w:b/>
        </w:rPr>
        <w:t>P</w:t>
      </w:r>
      <w:r>
        <w:rPr>
          <w:b/>
        </w:rPr>
        <w:t xml:space="preserve">roposal 5. RAN4 needs to discuss </w:t>
      </w:r>
      <w:r w:rsidR="00E168D1">
        <w:rPr>
          <w:b/>
        </w:rPr>
        <w:t>whether a</w:t>
      </w:r>
      <w:r>
        <w:rPr>
          <w:b/>
        </w:rPr>
        <w:t xml:space="preserve"> new methodology of interference modeling </w:t>
      </w:r>
      <w:r w:rsidR="00E168D1">
        <w:rPr>
          <w:b/>
        </w:rPr>
        <w:t xml:space="preserve">is required </w:t>
      </w:r>
      <w:r>
        <w:rPr>
          <w:b/>
        </w:rPr>
        <w:t xml:space="preserve">in 6GR day 1. </w:t>
      </w:r>
    </w:p>
    <w:p w14:paraId="29760970" w14:textId="77777777" w:rsidR="00563437" w:rsidRDefault="00033506">
      <w:pPr>
        <w:spacing w:before="120" w:after="120"/>
        <w:outlineLvl w:val="2"/>
        <w:rPr>
          <w:b/>
        </w:rPr>
      </w:pPr>
      <w:r>
        <w:rPr>
          <w:b/>
        </w:rPr>
        <w:t>2.2.6 Antenna correlation</w:t>
      </w:r>
    </w:p>
    <w:p w14:paraId="49389808" w14:textId="70F12EBE" w:rsidR="002C3FDD" w:rsidRPr="002C3FDD" w:rsidRDefault="00033506">
      <w:pPr>
        <w:spacing w:before="120" w:after="120"/>
        <w:rPr>
          <w:rFonts w:eastAsiaTheme="minorEastAsia"/>
        </w:rPr>
      </w:pPr>
      <w:r>
        <w:t xml:space="preserve">When evaluating the feasibility of a 6Rx (six-receive antenna) system, the industry typically provides evidence based on both real-world measurements and simulations. Some companies submit actual antenna correlation test data as supporting evidence. Regarding simulation modeling, the envelope correlation coefficient (ECC) was mentioned as a method to model the correlation between antennas, </w:t>
      </w:r>
      <w:r>
        <w:rPr>
          <w:rFonts w:hint="eastAsia"/>
        </w:rPr>
        <w:t>i.e.,</w:t>
      </w:r>
      <m:oMath>
        <m:sSub>
          <m:sSubPr>
            <m:ctrlPr>
              <w:rPr>
                <w:rFonts w:ascii="Cambria Math" w:hAnsi="Cambria Math" w:hint="eastAsia"/>
                <w:i/>
                <w:iCs/>
              </w:rPr>
            </m:ctrlPr>
          </m:sSubPr>
          <m:e>
            <m:r>
              <w:rPr>
                <w:rFonts w:ascii="Cambria Math" w:hAnsi="Cambria Math"/>
              </w:rPr>
              <m:t xml:space="preserve"> ρ</m:t>
            </m:r>
          </m:e>
          <m:sub>
            <m:r>
              <w:rPr>
                <w:rFonts w:ascii="Cambria Math" w:hAnsi="Cambria Math"/>
              </w:rPr>
              <m:t>pq</m:t>
            </m:r>
          </m:sub>
        </m:sSub>
        <m:r>
          <m:rPr>
            <m:sty m:val="p"/>
          </m:rPr>
          <w:rPr>
            <w:rFonts w:ascii="Cambria Math" w:hAnsi="Cambria Math"/>
          </w:rPr>
          <m:t>=</m:t>
        </m:r>
        <m:rad>
          <m:radPr>
            <m:degHide m:val="1"/>
            <m:ctrlPr>
              <w:rPr>
                <w:rFonts w:ascii="Cambria Math" w:hAnsi="Cambria Math"/>
                <w:iCs/>
              </w:rPr>
            </m:ctrlPr>
          </m:radPr>
          <m:deg/>
          <m:e>
            <m:sSub>
              <m:sSubPr>
                <m:ctrlPr>
                  <w:rPr>
                    <w:rFonts w:ascii="Cambria Math" w:hAnsi="Cambria Math"/>
                    <w:i/>
                  </w:rPr>
                </m:ctrlPr>
              </m:sSubPr>
              <m:e>
                <m:r>
                  <w:rPr>
                    <w:rFonts w:ascii="Cambria Math" w:hAnsi="Cambria Math"/>
                  </w:rPr>
                  <m:t>η</m:t>
                </m:r>
              </m:e>
              <m:sub>
                <m:r>
                  <w:rPr>
                    <w:rFonts w:ascii="Cambria Math" w:hAnsi="Cambria Math"/>
                  </w:rPr>
                  <m:t>p</m:t>
                </m:r>
              </m:sub>
            </m:sSub>
            <m:sSub>
              <m:sSubPr>
                <m:ctrlPr>
                  <w:rPr>
                    <w:rFonts w:ascii="Cambria Math" w:hAnsi="Cambria Math"/>
                    <w:i/>
                  </w:rPr>
                </m:ctrlPr>
              </m:sSubPr>
              <m:e>
                <m:r>
                  <w:rPr>
                    <w:rFonts w:ascii="Cambria Math" w:hAnsi="Cambria Math"/>
                  </w:rPr>
                  <m:t>η</m:t>
                </m:r>
              </m:e>
              <m:sub>
                <m:r>
                  <w:rPr>
                    <w:rFonts w:ascii="Cambria Math" w:hAnsi="Cambria Math"/>
                  </w:rPr>
                  <m:t>q</m:t>
                </m:r>
              </m:sub>
            </m:sSub>
          </m:e>
        </m:rad>
        <m:r>
          <w:rPr>
            <w:rFonts w:ascii="Cambria Math" w:hAnsi="Cambria Math"/>
          </w:rPr>
          <m:t>ECC</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q</m:t>
        </m:r>
        <m:r>
          <m:rPr>
            <m:sty m:val="p"/>
          </m:rPr>
          <w:rPr>
            <w:rFonts w:ascii="Cambria Math" w:hAnsi="Cambria Math"/>
          </w:rPr>
          <m:t>)</m:t>
        </m:r>
      </m:oMath>
      <w:bookmarkStart w:id="4" w:name="OLE_LINK30"/>
      <w:bookmarkEnd w:id="4"/>
      <w:r w:rsidR="002C3FDD">
        <w:t xml:space="preserve">, </w:t>
      </w:r>
      <w:r w:rsidR="002C3FDD" w:rsidRPr="003128C7">
        <w:rPr>
          <w:rFonts w:eastAsia="PMingLiU"/>
          <w:bCs/>
          <w:kern w:val="0"/>
          <w:sz w:val="24"/>
          <w:szCs w:val="24"/>
          <w:lang w:val="en-GB"/>
        </w:rPr>
        <w:t>where</w:t>
      </w:r>
      <w:r w:rsidR="002C3FDD">
        <w:rPr>
          <w:rFonts w:eastAsia="PMingLiU"/>
          <w:bCs/>
          <w:kern w:val="0"/>
          <w:sz w:val="24"/>
          <w:szCs w:val="24"/>
          <w:lang w:val="en-GB"/>
        </w:rPr>
        <w:t xml:space="preserve"> </w:t>
      </w:r>
      <m:oMath>
        <m:sSub>
          <m:sSubPr>
            <m:ctrlPr>
              <w:rPr>
                <w:rFonts w:ascii="Cambria Math" w:hAnsi="Cambria Math" w:hint="eastAsia"/>
                <w:i/>
                <w:iCs/>
              </w:rPr>
            </m:ctrlPr>
          </m:sSubPr>
          <m:e>
            <m:r>
              <w:rPr>
                <w:rFonts w:ascii="Cambria Math" w:hAnsi="Cambria Math"/>
              </w:rPr>
              <m:t xml:space="preserve"> ρ</m:t>
            </m:r>
          </m:e>
          <m:sub>
            <m:r>
              <w:rPr>
                <w:rFonts w:ascii="Cambria Math" w:hAnsi="Cambria Math"/>
              </w:rPr>
              <m:t>pq</m:t>
            </m:r>
          </m:sub>
        </m:sSub>
      </m:oMath>
      <w:r w:rsidR="002C3FDD">
        <w:rPr>
          <w:rFonts w:eastAsiaTheme="minorEastAsia" w:hint="eastAsia"/>
          <w:iCs/>
        </w:rPr>
        <w:t xml:space="preserve"> </w:t>
      </w:r>
      <w:r w:rsidR="002C3FDD">
        <w:rPr>
          <w:rFonts w:eastAsiaTheme="minorEastAsia"/>
          <w:iCs/>
        </w:rPr>
        <w:t>i</w:t>
      </w:r>
      <w:r w:rsidR="002C3FDD" w:rsidRPr="002C3FDD">
        <w:rPr>
          <w:rFonts w:eastAsiaTheme="minorEastAsia"/>
          <w:iCs/>
        </w:rPr>
        <w:t xml:space="preserve">s the correlation coefficient between antenna </w:t>
      </w:r>
      <w:r w:rsidR="002C3FDD" w:rsidRPr="002C3FDD">
        <w:rPr>
          <w:rFonts w:eastAsiaTheme="minorEastAsia"/>
          <w:i/>
          <w:iCs/>
        </w:rPr>
        <w:t>p</w:t>
      </w:r>
      <w:r w:rsidR="002C3FDD" w:rsidRPr="002C3FDD">
        <w:rPr>
          <w:rFonts w:eastAsiaTheme="minorEastAsia"/>
          <w:iCs/>
        </w:rPr>
        <w:t xml:space="preserve"> and </w:t>
      </w:r>
      <w:r w:rsidR="002C3FDD" w:rsidRPr="002C3FDD">
        <w:rPr>
          <w:rFonts w:eastAsiaTheme="minorEastAsia"/>
          <w:i/>
          <w:iCs/>
        </w:rPr>
        <w:t>q</w:t>
      </w:r>
      <w:r w:rsidR="002C3FDD" w:rsidRPr="002C3FDD">
        <w:rPr>
          <w:rFonts w:eastAsiaTheme="minorEastAsia" w:hint="eastAsia"/>
          <w:iCs/>
        </w:rPr>
        <w:t>，</w:t>
      </w:r>
      <m:oMath>
        <m:sSub>
          <m:sSubPr>
            <m:ctrlPr>
              <w:rPr>
                <w:rFonts w:ascii="Cambria Math" w:hAnsi="Cambria Math"/>
                <w:i/>
              </w:rPr>
            </m:ctrlPr>
          </m:sSubPr>
          <m:e>
            <m:r>
              <w:rPr>
                <w:rFonts w:ascii="Cambria Math" w:hAnsi="Cambria Math"/>
              </w:rPr>
              <m:t>η</m:t>
            </m:r>
          </m:e>
          <m:sub>
            <m:r>
              <w:rPr>
                <w:rFonts w:ascii="Cambria Math" w:hAnsi="Cambria Math"/>
              </w:rPr>
              <m:t>p</m:t>
            </m:r>
          </m:sub>
        </m:sSub>
      </m:oMath>
      <w:r w:rsidR="002C3FDD">
        <w:rPr>
          <w:rFonts w:eastAsiaTheme="minorEastAsia" w:hint="eastAsia"/>
        </w:rPr>
        <w:t xml:space="preserve"> a</w:t>
      </w:r>
      <w:r w:rsidR="002C3FDD">
        <w:rPr>
          <w:rFonts w:eastAsiaTheme="minorEastAsia"/>
        </w:rPr>
        <w:t xml:space="preserve">nd </w:t>
      </w:r>
      <m:oMath>
        <m:sSub>
          <m:sSubPr>
            <m:ctrlPr>
              <w:rPr>
                <w:rFonts w:ascii="Cambria Math" w:hAnsi="Cambria Math"/>
                <w:i/>
              </w:rPr>
            </m:ctrlPr>
          </m:sSubPr>
          <m:e>
            <m:r>
              <w:rPr>
                <w:rFonts w:ascii="Cambria Math" w:hAnsi="Cambria Math"/>
              </w:rPr>
              <m:t>η</m:t>
            </m:r>
          </m:e>
          <m:sub>
            <m:r>
              <w:rPr>
                <w:rFonts w:ascii="Cambria Math" w:hAnsi="Cambria Math"/>
              </w:rPr>
              <m:t>q</m:t>
            </m:r>
          </m:sub>
        </m:sSub>
      </m:oMath>
      <w:r w:rsidR="002C3FDD">
        <w:rPr>
          <w:rFonts w:eastAsiaTheme="minorEastAsia" w:hint="eastAsia"/>
        </w:rPr>
        <w:t xml:space="preserve"> </w:t>
      </w:r>
      <w:r w:rsidR="002C3FDD">
        <w:rPr>
          <w:rFonts w:eastAsiaTheme="minorEastAsia" w:hint="eastAsia"/>
          <w:iCs/>
        </w:rPr>
        <w:t>a</w:t>
      </w:r>
      <w:r w:rsidR="002C3FDD" w:rsidRPr="003128C7">
        <w:rPr>
          <w:rFonts w:eastAsia="PMingLiU"/>
          <w:bCs/>
          <w:kern w:val="0"/>
          <w:sz w:val="24"/>
          <w:szCs w:val="24"/>
          <w:lang w:val="en-GB"/>
        </w:rPr>
        <w:t xml:space="preserve">re the antenna efficiency of antenna </w:t>
      </w:r>
      <w:r w:rsidR="002C3FDD" w:rsidRPr="002C3FDD">
        <w:rPr>
          <w:rFonts w:eastAsia="PMingLiU"/>
          <w:bCs/>
          <w:i/>
          <w:kern w:val="0"/>
          <w:sz w:val="24"/>
          <w:szCs w:val="24"/>
          <w:lang w:val="en-GB"/>
        </w:rPr>
        <w:t>p</w:t>
      </w:r>
      <w:r w:rsidR="002C3FDD" w:rsidRPr="003128C7">
        <w:rPr>
          <w:rFonts w:eastAsia="PMingLiU"/>
          <w:bCs/>
          <w:kern w:val="0"/>
          <w:sz w:val="24"/>
          <w:szCs w:val="24"/>
          <w:lang w:val="en-GB"/>
        </w:rPr>
        <w:t xml:space="preserve"> and </w:t>
      </w:r>
      <w:r w:rsidR="002C3FDD" w:rsidRPr="002C3FDD">
        <w:rPr>
          <w:rFonts w:eastAsia="PMingLiU"/>
          <w:bCs/>
          <w:i/>
          <w:kern w:val="0"/>
          <w:sz w:val="24"/>
          <w:szCs w:val="24"/>
          <w:lang w:val="en-GB"/>
        </w:rPr>
        <w:t>q</w:t>
      </w:r>
      <w:r w:rsidR="002C3FDD" w:rsidRPr="003128C7">
        <w:rPr>
          <w:rFonts w:eastAsia="PMingLiU"/>
          <w:bCs/>
          <w:kern w:val="0"/>
          <w:sz w:val="24"/>
          <w:szCs w:val="24"/>
          <w:lang w:val="en-GB"/>
        </w:rPr>
        <w:t xml:space="preserve">, and </w:t>
      </w:r>
      <w:r w:rsidR="002C3FDD" w:rsidRPr="002C3FDD">
        <w:rPr>
          <w:rFonts w:eastAsia="PMingLiU"/>
          <w:bCs/>
          <w:i/>
          <w:kern w:val="0"/>
          <w:sz w:val="24"/>
          <w:szCs w:val="24"/>
          <w:lang w:val="en-GB"/>
        </w:rPr>
        <w:t>ECC</w:t>
      </w:r>
      <w:r w:rsidR="002C3FDD" w:rsidRPr="003128C7">
        <w:rPr>
          <w:rFonts w:eastAsia="PMingLiU"/>
          <w:bCs/>
          <w:kern w:val="0"/>
          <w:sz w:val="24"/>
          <w:szCs w:val="24"/>
          <w:lang w:val="en-GB"/>
        </w:rPr>
        <w:t>(</w:t>
      </w:r>
      <w:r w:rsidR="002C3FDD" w:rsidRPr="002C3FDD">
        <w:rPr>
          <w:rFonts w:eastAsia="PMingLiU"/>
          <w:bCs/>
          <w:i/>
          <w:kern w:val="0"/>
          <w:sz w:val="24"/>
          <w:szCs w:val="24"/>
          <w:lang w:val="en-GB"/>
        </w:rPr>
        <w:t>p, q</w:t>
      </w:r>
      <w:r w:rsidR="002C3FDD" w:rsidRPr="003128C7">
        <w:rPr>
          <w:rFonts w:eastAsia="PMingLiU"/>
          <w:bCs/>
          <w:kern w:val="0"/>
          <w:sz w:val="24"/>
          <w:szCs w:val="24"/>
          <w:lang w:val="en-GB"/>
        </w:rPr>
        <w:t xml:space="preserve">) is the </w:t>
      </w:r>
      <w:r w:rsidR="002C3FDD" w:rsidRPr="002C3FDD">
        <w:rPr>
          <w:rFonts w:eastAsia="PMingLiU"/>
          <w:bCs/>
          <w:i/>
          <w:kern w:val="0"/>
          <w:sz w:val="24"/>
          <w:szCs w:val="24"/>
          <w:lang w:val="en-GB"/>
        </w:rPr>
        <w:t>ECC</w:t>
      </w:r>
      <w:r w:rsidR="002C3FDD" w:rsidRPr="003128C7">
        <w:rPr>
          <w:rFonts w:eastAsia="PMingLiU"/>
          <w:bCs/>
          <w:kern w:val="0"/>
          <w:sz w:val="24"/>
          <w:szCs w:val="24"/>
          <w:lang w:val="en-GB"/>
        </w:rPr>
        <w:t xml:space="preserve"> between antenna </w:t>
      </w:r>
      <w:r w:rsidR="002C3FDD" w:rsidRPr="002C3FDD">
        <w:rPr>
          <w:rFonts w:eastAsia="PMingLiU"/>
          <w:bCs/>
          <w:i/>
          <w:kern w:val="0"/>
          <w:sz w:val="24"/>
          <w:szCs w:val="24"/>
          <w:lang w:val="en-GB"/>
        </w:rPr>
        <w:t>p</w:t>
      </w:r>
      <w:r w:rsidR="002C3FDD" w:rsidRPr="003128C7">
        <w:rPr>
          <w:rFonts w:eastAsia="PMingLiU"/>
          <w:bCs/>
          <w:kern w:val="0"/>
          <w:sz w:val="24"/>
          <w:szCs w:val="24"/>
          <w:lang w:val="en-GB"/>
        </w:rPr>
        <w:t xml:space="preserve"> and</w:t>
      </w:r>
      <w:r w:rsidR="002C3FDD" w:rsidRPr="002C3FDD">
        <w:rPr>
          <w:rFonts w:eastAsia="PMingLiU"/>
          <w:bCs/>
          <w:i/>
          <w:kern w:val="0"/>
          <w:sz w:val="24"/>
          <w:szCs w:val="24"/>
          <w:lang w:val="en-GB"/>
        </w:rPr>
        <w:t xml:space="preserve"> q</w:t>
      </w:r>
      <w:r w:rsidR="002C3FDD" w:rsidRPr="002C3FDD">
        <w:rPr>
          <w:rFonts w:eastAsia="PMingLiU"/>
          <w:bCs/>
          <w:kern w:val="0"/>
          <w:sz w:val="24"/>
          <w:szCs w:val="24"/>
          <w:lang w:val="en-GB"/>
        </w:rPr>
        <w:t>.</w:t>
      </w:r>
    </w:p>
    <w:p w14:paraId="62DCA7C3" w14:textId="6DC52D98" w:rsidR="00563437" w:rsidRPr="002C3FDD" w:rsidRDefault="00033506">
      <w:pPr>
        <w:spacing w:before="120" w:after="120"/>
        <w:rPr>
          <w:lang w:val="en-GB"/>
        </w:rPr>
      </w:pPr>
      <w:r>
        <w:lastRenderedPageBreak/>
        <w:t xml:space="preserve">However, within the 3GPP </w:t>
      </w:r>
      <w:r w:rsidR="002C3FDD">
        <w:t xml:space="preserve">RAN4 </w:t>
      </w:r>
      <w:r>
        <w:t>framework, a simplified Kronecker model is specified for general-purpose modeling. This model decomposes the overall MIMO channel correlation into the product of independent correlations at the transmitter (base station) and receiver (user) ends</w:t>
      </w:r>
      <w:r w:rsidR="002C3FDD">
        <w:t xml:space="preserve">, i.e., </w:t>
      </w:r>
      <w:r w:rsidR="002C3FDD">
        <w:rPr>
          <w:position w:val="-14"/>
          <w:sz w:val="20"/>
          <w:lang w:val="en-GB" w:eastAsia="en-US"/>
        </w:rPr>
        <w:object w:dxaOrig="1596" w:dyaOrig="408" w14:anchorId="47737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20.4pt" o:ole="">
            <v:imagedata r:id="rId9" o:title=""/>
          </v:shape>
          <o:OLEObject Type="Embed" ProgID="Equation.DSMT4" ShapeID="_x0000_i1025" DrawAspect="Content" ObjectID="_1820683071" r:id="rId10"/>
        </w:object>
      </w:r>
      <w:r w:rsidR="002C3FDD">
        <w:rPr>
          <w:rFonts w:hint="eastAsia"/>
          <w:sz w:val="20"/>
          <w:lang w:val="en-GB"/>
        </w:rPr>
        <w:t>，</w:t>
      </w:r>
      <w:r w:rsidR="002C3FDD">
        <w:rPr>
          <w:sz w:val="20"/>
          <w:lang w:val="en-GB"/>
        </w:rPr>
        <w:t xml:space="preserve">where </w:t>
      </w:r>
      <w:r w:rsidR="002C3FDD">
        <w:rPr>
          <w:position w:val="-14"/>
          <w:sz w:val="20"/>
          <w:lang w:val="en-GB" w:eastAsia="en-US"/>
        </w:rPr>
        <w:object w:dxaOrig="408" w:dyaOrig="408" w14:anchorId="097140E7">
          <v:shape id="_x0000_i1026" type="#_x0000_t75" style="width:20.4pt;height:20.4pt" o:ole="">
            <v:imagedata r:id="rId11" o:title=""/>
          </v:shape>
          <o:OLEObject Type="Embed" ProgID="Equation.DSMT4" ShapeID="_x0000_i1026" DrawAspect="Content" ObjectID="_1820683072" r:id="rId12"/>
        </w:object>
      </w:r>
      <w:r w:rsidR="002C3FDD">
        <w:rPr>
          <w:sz w:val="20"/>
          <w:lang w:val="en-GB" w:eastAsia="en-US"/>
        </w:rPr>
        <w:t xml:space="preserve"> and </w:t>
      </w:r>
      <w:r w:rsidR="002C3FDD">
        <w:rPr>
          <w:position w:val="-12"/>
          <w:sz w:val="20"/>
          <w:lang w:val="en-GB" w:eastAsia="en-US"/>
        </w:rPr>
        <w:object w:dxaOrig="444" w:dyaOrig="444" w14:anchorId="456E794C">
          <v:shape id="_x0000_i1027" type="#_x0000_t75" style="width:22.2pt;height:22.2pt" o:ole="">
            <v:imagedata r:id="rId13" o:title=""/>
          </v:shape>
          <o:OLEObject Type="Embed" ProgID="Equation.DSMT4" ShapeID="_x0000_i1027" DrawAspect="Content" ObjectID="_1820683073" r:id="rId14"/>
        </w:object>
      </w:r>
      <w:r w:rsidR="002C3FDD">
        <w:rPr>
          <w:sz w:val="20"/>
          <w:lang w:val="en-GB" w:eastAsia="en-US"/>
        </w:rPr>
        <w:t xml:space="preserve"> </w:t>
      </w:r>
      <w:r w:rsidR="002C3FDD">
        <w:rPr>
          <w:rFonts w:hint="eastAsia"/>
          <w:sz w:val="20"/>
          <w:lang w:val="en-GB"/>
        </w:rPr>
        <w:t>a</w:t>
      </w:r>
      <w:r w:rsidR="002C3FDD">
        <w:rPr>
          <w:sz w:val="20"/>
          <w:lang w:val="en-GB"/>
        </w:rPr>
        <w:t xml:space="preserve">re the channel spatial correlation matrix for BS and UE side, </w:t>
      </w:r>
      <m:oMath>
        <m:r>
          <m:rPr>
            <m:sty m:val="p"/>
          </m:rPr>
          <w:rPr>
            <w:rFonts w:ascii="Cambria Math" w:hAnsi="Cambria Math"/>
            <w:sz w:val="20"/>
            <w:lang w:val="en-GB"/>
          </w:rPr>
          <m:t>⨂</m:t>
        </m:r>
      </m:oMath>
      <w:r w:rsidR="002C3FDD">
        <w:rPr>
          <w:sz w:val="20"/>
          <w:lang w:val="en-GB"/>
        </w:rPr>
        <w:t xml:space="preserve"> is the Kronecker product. The correlation values </w:t>
      </w:r>
      <w:r w:rsidR="00393760" w:rsidRPr="002C3FDD">
        <w:rPr>
          <w:rFonts w:ascii="Arial" w:hAnsi="Arial" w:cs="Arial"/>
          <w:i/>
          <w:kern w:val="0"/>
          <w:sz w:val="18"/>
          <w:lang w:val="en-GB" w:eastAsia="en-US"/>
        </w:rPr>
        <w:sym w:font="Symbol" w:char="F061"/>
      </w:r>
      <w:r w:rsidR="00393760">
        <w:rPr>
          <w:rFonts w:ascii="Arial" w:hAnsi="Arial" w:cs="Arial" w:hint="eastAsia"/>
          <w:i/>
          <w:kern w:val="0"/>
          <w:sz w:val="18"/>
          <w:lang w:val="en-GB"/>
        </w:rPr>
        <w:t>,</w:t>
      </w:r>
      <w:r w:rsidR="00393760">
        <w:rPr>
          <w:rFonts w:ascii="Arial" w:hAnsi="Arial" w:cs="Arial"/>
          <w:i/>
          <w:kern w:val="0"/>
          <w:sz w:val="18"/>
          <w:lang w:val="en-GB"/>
        </w:rPr>
        <w:t xml:space="preserve"> </w:t>
      </w:r>
      <w:r w:rsidR="00393760" w:rsidRPr="002C3FDD">
        <w:rPr>
          <w:rFonts w:ascii="Arial" w:hAnsi="Arial" w:cs="Arial"/>
          <w:i/>
          <w:kern w:val="0"/>
          <w:sz w:val="18"/>
          <w:lang w:val="en-GB" w:eastAsia="en-US"/>
        </w:rPr>
        <w:sym w:font="Symbol" w:char="F062"/>
      </w:r>
      <w:r w:rsidR="00393760">
        <w:rPr>
          <w:rFonts w:ascii="Arial" w:hAnsi="Arial" w:cs="Arial" w:hint="eastAsia"/>
          <w:i/>
          <w:kern w:val="0"/>
          <w:sz w:val="18"/>
          <w:lang w:val="en-GB"/>
        </w:rPr>
        <w:t xml:space="preserve"> </w:t>
      </w:r>
      <w:r w:rsidR="002C3FDD">
        <w:rPr>
          <w:sz w:val="20"/>
          <w:lang w:val="en-GB"/>
        </w:rPr>
        <w:t xml:space="preserve">for different spatial assumptions in the following. </w:t>
      </w:r>
    </w:p>
    <w:p w14:paraId="079258E8" w14:textId="3CC8F08D" w:rsidR="002C3FDD" w:rsidRPr="002C3FDD" w:rsidRDefault="002C3FDD" w:rsidP="002C3FDD">
      <w:pPr>
        <w:keepNext/>
        <w:keepLines/>
        <w:spacing w:beforeLines="0" w:before="120" w:afterLines="0" w:after="120" w:line="240" w:lineRule="auto"/>
        <w:jc w:val="center"/>
        <w:rPr>
          <w:rFonts w:ascii="Arial" w:hAnsi="Arial" w:cs="Arial"/>
          <w:b/>
          <w:kern w:val="0"/>
          <w:sz w:val="20"/>
          <w:lang w:eastAsia="en-US"/>
        </w:rPr>
      </w:pPr>
      <w:r w:rsidRPr="002C3FDD">
        <w:rPr>
          <w:rFonts w:ascii="Arial" w:hAnsi="Arial" w:cs="Arial"/>
          <w:b/>
          <w:kern w:val="0"/>
          <w:sz w:val="20"/>
          <w:lang w:eastAsia="en-US"/>
        </w:rPr>
        <w:t>Table B.2.3.</w:t>
      </w:r>
      <w:r w:rsidRPr="002C3FDD">
        <w:rPr>
          <w:rFonts w:ascii="Arial" w:hAnsi="Arial" w:cs="Arial"/>
          <w:b/>
          <w:kern w:val="0"/>
          <w:sz w:val="20"/>
        </w:rPr>
        <w:t>1.</w:t>
      </w:r>
      <w:r w:rsidRPr="002C3FDD">
        <w:rPr>
          <w:rFonts w:ascii="Arial" w:hAnsi="Arial" w:cs="Arial"/>
          <w:b/>
          <w:kern w:val="0"/>
          <w:sz w:val="20"/>
          <w:lang w:eastAsia="en-US"/>
        </w:rPr>
        <w:t xml:space="preserve">2-1: The </w:t>
      </w:r>
      <w:r w:rsidRPr="002C3FDD">
        <w:rPr>
          <w:rFonts w:ascii="Arial" w:hAnsi="Arial" w:cs="Arial"/>
          <w:b/>
          <w:i/>
          <w:kern w:val="0"/>
          <w:sz w:val="20"/>
          <w:lang w:eastAsia="en-US"/>
        </w:rPr>
        <w:t>α</w:t>
      </w:r>
      <w:r w:rsidRPr="002C3FDD">
        <w:rPr>
          <w:rFonts w:ascii="Arial" w:hAnsi="Arial" w:cs="Arial"/>
          <w:b/>
          <w:kern w:val="0"/>
          <w:sz w:val="20"/>
          <w:lang w:eastAsia="en-US"/>
        </w:rPr>
        <w:t xml:space="preserve"> and </w:t>
      </w:r>
      <w:r w:rsidRPr="002C3FDD">
        <w:rPr>
          <w:rFonts w:ascii="Arial" w:hAnsi="Arial" w:cs="Arial"/>
          <w:b/>
          <w:i/>
          <w:kern w:val="0"/>
          <w:sz w:val="20"/>
          <w:lang w:eastAsia="en-US"/>
        </w:rPr>
        <w:t>β</w:t>
      </w:r>
      <w:r w:rsidRPr="002C3FDD">
        <w:rPr>
          <w:rFonts w:ascii="Arial" w:hAnsi="Arial" w:cs="Arial"/>
          <w:b/>
          <w:kern w:val="0"/>
          <w:sz w:val="20"/>
          <w:lang w:eastAsia="en-US"/>
        </w:rPr>
        <w:t xml:space="preserve"> parameters for ULA MIMO correlation matrices</w:t>
      </w:r>
      <w:r w:rsidR="0038315D">
        <w:rPr>
          <w:rFonts w:ascii="Arial" w:hAnsi="Arial" w:cs="Arial"/>
          <w:b/>
          <w:kern w:val="0"/>
          <w:sz w:val="20"/>
          <w:lang w:eastAsia="en-US"/>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2C3FDD" w:rsidRPr="002C3FDD" w14:paraId="381B5928" w14:textId="77777777" w:rsidTr="002C3FDD">
        <w:trPr>
          <w:jc w:val="center"/>
        </w:trPr>
        <w:tc>
          <w:tcPr>
            <w:tcW w:w="1809" w:type="dxa"/>
            <w:tcBorders>
              <w:top w:val="single" w:sz="4" w:space="0" w:color="auto"/>
              <w:left w:val="single" w:sz="4" w:space="0" w:color="auto"/>
              <w:bottom w:val="single" w:sz="4" w:space="0" w:color="auto"/>
              <w:right w:val="single" w:sz="4" w:space="0" w:color="auto"/>
            </w:tcBorders>
            <w:hideMark/>
          </w:tcPr>
          <w:p w14:paraId="14696964" w14:textId="77777777" w:rsidR="002C3FDD" w:rsidRPr="002C3FDD" w:rsidRDefault="002C3FDD" w:rsidP="002C3FDD">
            <w:pPr>
              <w:keepNext/>
              <w:keepLines/>
              <w:spacing w:beforeLines="0" w:afterLines="0" w:line="240" w:lineRule="auto"/>
              <w:jc w:val="center"/>
              <w:rPr>
                <w:rFonts w:ascii="Arial" w:hAnsi="Arial" w:cs="Arial"/>
                <w:b/>
                <w:kern w:val="0"/>
                <w:sz w:val="18"/>
                <w:lang w:val="en-GB" w:eastAsia="en-US"/>
              </w:rPr>
            </w:pPr>
            <w:r w:rsidRPr="002C3FDD">
              <w:rPr>
                <w:rFonts w:ascii="Arial" w:hAnsi="Arial" w:cs="Arial"/>
                <w:b/>
                <w:kern w:val="0"/>
                <w:sz w:val="18"/>
                <w:lang w:val="en-GB" w:eastAsia="en-US"/>
              </w:rPr>
              <w:t>Correlation Model</w:t>
            </w:r>
          </w:p>
        </w:tc>
        <w:tc>
          <w:tcPr>
            <w:tcW w:w="851" w:type="dxa"/>
            <w:tcBorders>
              <w:top w:val="single" w:sz="4" w:space="0" w:color="auto"/>
              <w:left w:val="single" w:sz="4" w:space="0" w:color="auto"/>
              <w:bottom w:val="single" w:sz="4" w:space="0" w:color="auto"/>
              <w:right w:val="single" w:sz="4" w:space="0" w:color="auto"/>
            </w:tcBorders>
            <w:hideMark/>
          </w:tcPr>
          <w:p w14:paraId="2AFCE225" w14:textId="77777777" w:rsidR="002C3FDD" w:rsidRPr="002C3FDD" w:rsidRDefault="002C3FDD" w:rsidP="002C3FDD">
            <w:pPr>
              <w:keepNext/>
              <w:keepLines/>
              <w:spacing w:beforeLines="0" w:afterLines="0" w:line="240" w:lineRule="auto"/>
              <w:jc w:val="center"/>
              <w:rPr>
                <w:rFonts w:ascii="Arial" w:hAnsi="Arial" w:cs="Arial"/>
                <w:i/>
                <w:kern w:val="0"/>
                <w:sz w:val="14"/>
                <w:lang w:val="en-GB" w:eastAsia="en-US"/>
              </w:rPr>
            </w:pPr>
            <w:r w:rsidRPr="002C3FDD">
              <w:rPr>
                <w:rFonts w:ascii="Arial" w:hAnsi="Arial" w:cs="Arial"/>
                <w:i/>
                <w:kern w:val="0"/>
                <w:sz w:val="18"/>
                <w:lang w:val="en-GB" w:eastAsia="en-US"/>
              </w:rPr>
              <w:sym w:font="Symbol" w:char="F061"/>
            </w:r>
          </w:p>
        </w:tc>
        <w:tc>
          <w:tcPr>
            <w:tcW w:w="850" w:type="dxa"/>
            <w:tcBorders>
              <w:top w:val="single" w:sz="4" w:space="0" w:color="auto"/>
              <w:left w:val="single" w:sz="4" w:space="0" w:color="auto"/>
              <w:bottom w:val="single" w:sz="4" w:space="0" w:color="auto"/>
              <w:right w:val="single" w:sz="4" w:space="0" w:color="auto"/>
            </w:tcBorders>
            <w:hideMark/>
          </w:tcPr>
          <w:p w14:paraId="427C5D7D" w14:textId="77777777" w:rsidR="002C3FDD" w:rsidRPr="002C3FDD" w:rsidRDefault="002C3FDD" w:rsidP="002C3FDD">
            <w:pPr>
              <w:keepNext/>
              <w:keepLines/>
              <w:spacing w:beforeLines="0" w:afterLines="0" w:line="240" w:lineRule="auto"/>
              <w:jc w:val="center"/>
              <w:rPr>
                <w:rFonts w:ascii="Arial" w:hAnsi="Arial" w:cs="Arial"/>
                <w:i/>
                <w:kern w:val="0"/>
                <w:sz w:val="14"/>
                <w:lang w:val="en-GB" w:eastAsia="en-US"/>
              </w:rPr>
            </w:pPr>
            <w:r w:rsidRPr="002C3FDD">
              <w:rPr>
                <w:rFonts w:ascii="Arial" w:hAnsi="Arial" w:cs="Arial"/>
                <w:i/>
                <w:kern w:val="0"/>
                <w:sz w:val="18"/>
                <w:lang w:val="en-GB" w:eastAsia="en-US"/>
              </w:rPr>
              <w:sym w:font="Symbol" w:char="F062"/>
            </w:r>
          </w:p>
        </w:tc>
      </w:tr>
      <w:tr w:rsidR="002C3FDD" w:rsidRPr="002C3FDD" w14:paraId="16DECBDC" w14:textId="77777777" w:rsidTr="002C3FDD">
        <w:trPr>
          <w:jc w:val="center"/>
        </w:trPr>
        <w:tc>
          <w:tcPr>
            <w:tcW w:w="1809" w:type="dxa"/>
            <w:tcBorders>
              <w:top w:val="single" w:sz="4" w:space="0" w:color="auto"/>
              <w:left w:val="single" w:sz="4" w:space="0" w:color="auto"/>
              <w:bottom w:val="single" w:sz="4" w:space="0" w:color="auto"/>
              <w:right w:val="single" w:sz="4" w:space="0" w:color="auto"/>
            </w:tcBorders>
            <w:hideMark/>
          </w:tcPr>
          <w:p w14:paraId="0C3817B8" w14:textId="77777777" w:rsidR="002C3FDD" w:rsidRPr="002C3FDD" w:rsidRDefault="002C3FDD" w:rsidP="002C3FDD">
            <w:pPr>
              <w:keepNext/>
              <w:keepLines/>
              <w:spacing w:beforeLines="0" w:afterLines="0" w:line="240" w:lineRule="auto"/>
              <w:jc w:val="center"/>
              <w:rPr>
                <w:rFonts w:ascii="Arial" w:hAnsi="Arial" w:cs="Arial"/>
                <w:b/>
                <w:kern w:val="0"/>
                <w:sz w:val="18"/>
                <w:lang w:val="en-GB" w:eastAsia="en-US"/>
              </w:rPr>
            </w:pPr>
            <w:r w:rsidRPr="002C3FDD">
              <w:rPr>
                <w:rFonts w:ascii="Arial" w:hAnsi="Arial" w:cs="Arial"/>
                <w:b/>
                <w:kern w:val="0"/>
                <w:sz w:val="18"/>
                <w:lang w:val="en-GB" w:eastAsia="en-US"/>
              </w:rPr>
              <w:t>Low correlation</w:t>
            </w:r>
          </w:p>
        </w:tc>
        <w:tc>
          <w:tcPr>
            <w:tcW w:w="851" w:type="dxa"/>
            <w:tcBorders>
              <w:top w:val="single" w:sz="4" w:space="0" w:color="auto"/>
              <w:left w:val="single" w:sz="4" w:space="0" w:color="auto"/>
              <w:bottom w:val="single" w:sz="4" w:space="0" w:color="auto"/>
              <w:right w:val="single" w:sz="4" w:space="0" w:color="auto"/>
            </w:tcBorders>
            <w:hideMark/>
          </w:tcPr>
          <w:p w14:paraId="5EF2AC8F" w14:textId="77777777" w:rsidR="002C3FDD" w:rsidRPr="002C3FDD" w:rsidRDefault="002C3FDD" w:rsidP="002C3FDD">
            <w:pPr>
              <w:keepNext/>
              <w:keepLines/>
              <w:spacing w:beforeLines="0" w:afterLines="0" w:line="240" w:lineRule="auto"/>
              <w:jc w:val="center"/>
              <w:rPr>
                <w:rFonts w:ascii="Arial" w:hAnsi="Arial" w:cs="Arial"/>
                <w:kern w:val="0"/>
                <w:sz w:val="18"/>
                <w:lang w:val="en-GB" w:eastAsia="en-US"/>
              </w:rPr>
            </w:pPr>
            <w:r w:rsidRPr="002C3FDD">
              <w:rPr>
                <w:rFonts w:ascii="Arial" w:hAnsi="Arial" w:cs="Arial"/>
                <w:kern w:val="0"/>
                <w:sz w:val="18"/>
                <w:lang w:val="en-GB"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ED2C510" w14:textId="77777777" w:rsidR="002C3FDD" w:rsidRPr="002C3FDD" w:rsidRDefault="002C3FDD" w:rsidP="002C3FDD">
            <w:pPr>
              <w:keepNext/>
              <w:keepLines/>
              <w:spacing w:beforeLines="0" w:afterLines="0" w:line="240" w:lineRule="auto"/>
              <w:jc w:val="center"/>
              <w:rPr>
                <w:rFonts w:ascii="Arial" w:hAnsi="Arial" w:cs="Arial"/>
                <w:kern w:val="0"/>
                <w:sz w:val="18"/>
                <w:lang w:val="en-GB" w:eastAsia="en-US"/>
              </w:rPr>
            </w:pPr>
            <w:r w:rsidRPr="002C3FDD">
              <w:rPr>
                <w:rFonts w:ascii="Arial" w:hAnsi="Arial" w:cs="Arial"/>
                <w:kern w:val="0"/>
                <w:sz w:val="18"/>
                <w:lang w:val="en-GB" w:eastAsia="en-US"/>
              </w:rPr>
              <w:t>0</w:t>
            </w:r>
          </w:p>
        </w:tc>
      </w:tr>
      <w:tr w:rsidR="002C3FDD" w:rsidRPr="002C3FDD" w14:paraId="5A5CE04B" w14:textId="77777777" w:rsidTr="002C3FDD">
        <w:trPr>
          <w:jc w:val="center"/>
        </w:trPr>
        <w:tc>
          <w:tcPr>
            <w:tcW w:w="1809" w:type="dxa"/>
            <w:tcBorders>
              <w:top w:val="single" w:sz="4" w:space="0" w:color="auto"/>
              <w:left w:val="single" w:sz="4" w:space="0" w:color="auto"/>
              <w:bottom w:val="single" w:sz="4" w:space="0" w:color="auto"/>
              <w:right w:val="single" w:sz="4" w:space="0" w:color="auto"/>
            </w:tcBorders>
            <w:hideMark/>
          </w:tcPr>
          <w:p w14:paraId="7C3F709D" w14:textId="77777777" w:rsidR="002C3FDD" w:rsidRPr="002C3FDD" w:rsidRDefault="002C3FDD" w:rsidP="002C3FDD">
            <w:pPr>
              <w:keepNext/>
              <w:keepLines/>
              <w:spacing w:beforeLines="0" w:afterLines="0" w:line="240" w:lineRule="auto"/>
              <w:jc w:val="center"/>
              <w:rPr>
                <w:rFonts w:ascii="Arial" w:hAnsi="Arial" w:cs="Arial"/>
                <w:b/>
                <w:kern w:val="0"/>
                <w:sz w:val="18"/>
                <w:lang w:val="en-GB" w:eastAsia="en-US"/>
              </w:rPr>
            </w:pPr>
            <w:r w:rsidRPr="002C3FDD">
              <w:rPr>
                <w:rFonts w:ascii="Arial" w:hAnsi="Arial" w:cs="Arial"/>
                <w:b/>
                <w:kern w:val="0"/>
                <w:sz w:val="18"/>
                <w:lang w:val="en-GB" w:eastAsia="en-US"/>
              </w:rPr>
              <w:t>Medium Correlation</w:t>
            </w:r>
          </w:p>
        </w:tc>
        <w:tc>
          <w:tcPr>
            <w:tcW w:w="851" w:type="dxa"/>
            <w:tcBorders>
              <w:top w:val="single" w:sz="4" w:space="0" w:color="auto"/>
              <w:left w:val="single" w:sz="4" w:space="0" w:color="auto"/>
              <w:bottom w:val="single" w:sz="4" w:space="0" w:color="auto"/>
              <w:right w:val="single" w:sz="4" w:space="0" w:color="auto"/>
            </w:tcBorders>
            <w:hideMark/>
          </w:tcPr>
          <w:p w14:paraId="28D031FF" w14:textId="77777777" w:rsidR="002C3FDD" w:rsidRPr="002C3FDD" w:rsidRDefault="002C3FDD" w:rsidP="002C3FDD">
            <w:pPr>
              <w:keepNext/>
              <w:keepLines/>
              <w:spacing w:beforeLines="0" w:afterLines="0" w:line="240" w:lineRule="auto"/>
              <w:jc w:val="center"/>
              <w:rPr>
                <w:rFonts w:ascii="Arial" w:hAnsi="Arial" w:cs="Arial"/>
                <w:kern w:val="0"/>
                <w:sz w:val="18"/>
                <w:lang w:val="en-GB" w:eastAsia="en-US"/>
              </w:rPr>
            </w:pPr>
            <w:r w:rsidRPr="002C3FDD">
              <w:rPr>
                <w:rFonts w:ascii="Arial" w:hAnsi="Arial" w:cs="Arial"/>
                <w:kern w:val="0"/>
                <w:sz w:val="18"/>
                <w:lang w:val="en-GB" w:eastAsia="en-US"/>
              </w:rPr>
              <w:t>0.3</w:t>
            </w:r>
          </w:p>
        </w:tc>
        <w:tc>
          <w:tcPr>
            <w:tcW w:w="850" w:type="dxa"/>
            <w:tcBorders>
              <w:top w:val="single" w:sz="4" w:space="0" w:color="auto"/>
              <w:left w:val="single" w:sz="4" w:space="0" w:color="auto"/>
              <w:bottom w:val="single" w:sz="4" w:space="0" w:color="auto"/>
              <w:right w:val="single" w:sz="4" w:space="0" w:color="auto"/>
            </w:tcBorders>
            <w:hideMark/>
          </w:tcPr>
          <w:p w14:paraId="561AB9F5" w14:textId="77777777" w:rsidR="002C3FDD" w:rsidRPr="002C3FDD" w:rsidRDefault="002C3FDD" w:rsidP="002C3FDD">
            <w:pPr>
              <w:keepNext/>
              <w:keepLines/>
              <w:spacing w:beforeLines="0" w:afterLines="0" w:line="240" w:lineRule="auto"/>
              <w:jc w:val="center"/>
              <w:rPr>
                <w:rFonts w:ascii="Arial" w:hAnsi="Arial" w:cs="Arial"/>
                <w:kern w:val="0"/>
                <w:sz w:val="18"/>
                <w:lang w:val="en-GB" w:eastAsia="en-US"/>
              </w:rPr>
            </w:pPr>
            <w:r w:rsidRPr="002C3FDD">
              <w:rPr>
                <w:rFonts w:ascii="Arial" w:hAnsi="Arial" w:cs="Arial"/>
                <w:kern w:val="0"/>
                <w:sz w:val="18"/>
                <w:lang w:val="en-GB" w:eastAsia="en-US"/>
              </w:rPr>
              <w:t>0.9</w:t>
            </w:r>
          </w:p>
        </w:tc>
      </w:tr>
      <w:tr w:rsidR="002C3FDD" w:rsidRPr="002C3FDD" w14:paraId="4474B54C" w14:textId="77777777" w:rsidTr="002C3FDD">
        <w:trPr>
          <w:jc w:val="center"/>
        </w:trPr>
        <w:tc>
          <w:tcPr>
            <w:tcW w:w="1809" w:type="dxa"/>
            <w:tcBorders>
              <w:top w:val="single" w:sz="4" w:space="0" w:color="auto"/>
              <w:left w:val="single" w:sz="4" w:space="0" w:color="auto"/>
              <w:bottom w:val="single" w:sz="4" w:space="0" w:color="auto"/>
              <w:right w:val="single" w:sz="4" w:space="0" w:color="auto"/>
            </w:tcBorders>
            <w:hideMark/>
          </w:tcPr>
          <w:p w14:paraId="3815737D" w14:textId="77777777" w:rsidR="002C3FDD" w:rsidRPr="002C3FDD" w:rsidRDefault="002C3FDD" w:rsidP="002C3FDD">
            <w:pPr>
              <w:keepNext/>
              <w:keepLines/>
              <w:spacing w:beforeLines="0" w:afterLines="0" w:line="240" w:lineRule="auto"/>
              <w:jc w:val="center"/>
              <w:rPr>
                <w:rFonts w:ascii="Arial" w:hAnsi="Arial" w:cs="Arial"/>
                <w:b/>
                <w:kern w:val="0"/>
                <w:sz w:val="18"/>
                <w:lang w:val="en-GB" w:eastAsia="en-US"/>
              </w:rPr>
            </w:pPr>
            <w:r w:rsidRPr="002C3FDD">
              <w:rPr>
                <w:rFonts w:ascii="Arial" w:hAnsi="Arial" w:cs="Arial"/>
                <w:b/>
                <w:kern w:val="0"/>
                <w:sz w:val="18"/>
                <w:lang w:val="en-GB" w:eastAsia="en-US"/>
              </w:rPr>
              <w:t>Medium Correlation A</w:t>
            </w:r>
          </w:p>
        </w:tc>
        <w:tc>
          <w:tcPr>
            <w:tcW w:w="851" w:type="dxa"/>
            <w:tcBorders>
              <w:top w:val="single" w:sz="4" w:space="0" w:color="auto"/>
              <w:left w:val="single" w:sz="4" w:space="0" w:color="auto"/>
              <w:bottom w:val="single" w:sz="4" w:space="0" w:color="auto"/>
              <w:right w:val="single" w:sz="4" w:space="0" w:color="auto"/>
            </w:tcBorders>
            <w:hideMark/>
          </w:tcPr>
          <w:p w14:paraId="29FC5EE0" w14:textId="77777777" w:rsidR="002C3FDD" w:rsidRPr="002C3FDD" w:rsidRDefault="002C3FDD" w:rsidP="002C3FDD">
            <w:pPr>
              <w:keepNext/>
              <w:keepLines/>
              <w:spacing w:beforeLines="0" w:afterLines="0" w:line="240" w:lineRule="auto"/>
              <w:jc w:val="center"/>
              <w:rPr>
                <w:rFonts w:ascii="Arial" w:hAnsi="Arial" w:cs="Arial"/>
                <w:kern w:val="0"/>
                <w:sz w:val="18"/>
                <w:lang w:val="en-GB" w:eastAsia="en-US"/>
              </w:rPr>
            </w:pPr>
            <w:r w:rsidRPr="002C3FDD">
              <w:rPr>
                <w:rFonts w:ascii="Arial" w:hAnsi="Arial" w:cs="Arial"/>
                <w:kern w:val="0"/>
                <w:sz w:val="18"/>
                <w:lang w:val="en-GB" w:eastAsia="en-US"/>
              </w:rPr>
              <w:t>0.3</w:t>
            </w:r>
          </w:p>
        </w:tc>
        <w:tc>
          <w:tcPr>
            <w:tcW w:w="850" w:type="dxa"/>
            <w:tcBorders>
              <w:top w:val="single" w:sz="4" w:space="0" w:color="auto"/>
              <w:left w:val="single" w:sz="4" w:space="0" w:color="auto"/>
              <w:bottom w:val="single" w:sz="4" w:space="0" w:color="auto"/>
              <w:right w:val="single" w:sz="4" w:space="0" w:color="auto"/>
            </w:tcBorders>
            <w:hideMark/>
          </w:tcPr>
          <w:p w14:paraId="51D07065" w14:textId="77777777" w:rsidR="002C3FDD" w:rsidRPr="002C3FDD" w:rsidRDefault="002C3FDD" w:rsidP="002C3FDD">
            <w:pPr>
              <w:keepNext/>
              <w:keepLines/>
              <w:spacing w:beforeLines="0" w:afterLines="0" w:line="240" w:lineRule="auto"/>
              <w:jc w:val="center"/>
              <w:rPr>
                <w:rFonts w:ascii="Arial" w:hAnsi="Arial" w:cs="Arial"/>
                <w:kern w:val="0"/>
                <w:sz w:val="18"/>
                <w:lang w:val="en-GB" w:eastAsia="en-US"/>
              </w:rPr>
            </w:pPr>
            <w:r w:rsidRPr="002C3FDD">
              <w:rPr>
                <w:rFonts w:ascii="Arial" w:hAnsi="Arial" w:cs="Arial"/>
                <w:kern w:val="0"/>
                <w:sz w:val="18"/>
                <w:lang w:eastAsia="en-US"/>
              </w:rPr>
              <w:t>0.3874</w:t>
            </w:r>
          </w:p>
        </w:tc>
      </w:tr>
      <w:tr w:rsidR="002C3FDD" w:rsidRPr="002C3FDD" w14:paraId="11824FE8" w14:textId="77777777" w:rsidTr="002C3FDD">
        <w:trPr>
          <w:jc w:val="center"/>
        </w:trPr>
        <w:tc>
          <w:tcPr>
            <w:tcW w:w="1809" w:type="dxa"/>
            <w:tcBorders>
              <w:top w:val="single" w:sz="4" w:space="0" w:color="auto"/>
              <w:left w:val="single" w:sz="4" w:space="0" w:color="auto"/>
              <w:bottom w:val="single" w:sz="4" w:space="0" w:color="auto"/>
              <w:right w:val="single" w:sz="4" w:space="0" w:color="auto"/>
            </w:tcBorders>
            <w:hideMark/>
          </w:tcPr>
          <w:p w14:paraId="4C5BFFF2" w14:textId="77777777" w:rsidR="002C3FDD" w:rsidRPr="002C3FDD" w:rsidRDefault="002C3FDD" w:rsidP="002C3FDD">
            <w:pPr>
              <w:keepNext/>
              <w:keepLines/>
              <w:spacing w:beforeLines="0" w:afterLines="0" w:line="240" w:lineRule="auto"/>
              <w:jc w:val="center"/>
              <w:rPr>
                <w:rFonts w:ascii="Arial" w:hAnsi="Arial" w:cs="Arial"/>
                <w:b/>
                <w:kern w:val="0"/>
                <w:sz w:val="18"/>
                <w:lang w:val="en-GB" w:eastAsia="en-US"/>
              </w:rPr>
            </w:pPr>
            <w:r w:rsidRPr="002C3FDD">
              <w:rPr>
                <w:rFonts w:ascii="Arial" w:eastAsia="Malgun Gothic" w:hAnsi="Arial" w:cs="Arial"/>
                <w:b/>
                <w:kern w:val="0"/>
                <w:sz w:val="18"/>
                <w:lang w:val="en-GB" w:eastAsia="en-US"/>
              </w:rPr>
              <w:t>Medium Correlation B</w:t>
            </w:r>
          </w:p>
        </w:tc>
        <w:tc>
          <w:tcPr>
            <w:tcW w:w="851" w:type="dxa"/>
            <w:tcBorders>
              <w:top w:val="single" w:sz="4" w:space="0" w:color="auto"/>
              <w:left w:val="single" w:sz="4" w:space="0" w:color="auto"/>
              <w:bottom w:val="single" w:sz="4" w:space="0" w:color="auto"/>
              <w:right w:val="single" w:sz="4" w:space="0" w:color="auto"/>
            </w:tcBorders>
            <w:hideMark/>
          </w:tcPr>
          <w:p w14:paraId="0076D0DE" w14:textId="77777777" w:rsidR="002C3FDD" w:rsidRPr="002C3FDD" w:rsidRDefault="002C3FDD" w:rsidP="002C3FDD">
            <w:pPr>
              <w:keepNext/>
              <w:keepLines/>
              <w:spacing w:beforeLines="0" w:afterLines="0" w:line="240" w:lineRule="auto"/>
              <w:jc w:val="center"/>
              <w:rPr>
                <w:rFonts w:ascii="Arial" w:hAnsi="Arial" w:cs="Arial"/>
                <w:kern w:val="0"/>
                <w:sz w:val="18"/>
                <w:lang w:val="en-GB" w:eastAsia="en-US"/>
              </w:rPr>
            </w:pPr>
            <w:r w:rsidRPr="002C3FDD">
              <w:rPr>
                <w:rFonts w:ascii="Arial" w:eastAsia="Malgun Gothic" w:hAnsi="Arial" w:cs="Arial"/>
                <w:kern w:val="0"/>
                <w:sz w:val="18"/>
                <w:lang w:val="en-GB" w:eastAsia="en-US"/>
              </w:rPr>
              <w:t>0.3</w:t>
            </w:r>
          </w:p>
        </w:tc>
        <w:tc>
          <w:tcPr>
            <w:tcW w:w="850" w:type="dxa"/>
            <w:tcBorders>
              <w:top w:val="single" w:sz="4" w:space="0" w:color="auto"/>
              <w:left w:val="single" w:sz="4" w:space="0" w:color="auto"/>
              <w:bottom w:val="single" w:sz="4" w:space="0" w:color="auto"/>
              <w:right w:val="single" w:sz="4" w:space="0" w:color="auto"/>
            </w:tcBorders>
            <w:hideMark/>
          </w:tcPr>
          <w:p w14:paraId="693781FA" w14:textId="77777777" w:rsidR="002C3FDD" w:rsidRPr="002C3FDD" w:rsidRDefault="002C3FDD" w:rsidP="002C3FDD">
            <w:pPr>
              <w:keepNext/>
              <w:keepLines/>
              <w:spacing w:beforeLines="0" w:afterLines="0" w:line="240" w:lineRule="auto"/>
              <w:jc w:val="center"/>
              <w:rPr>
                <w:rFonts w:ascii="Arial" w:hAnsi="Arial" w:cs="Arial"/>
                <w:kern w:val="0"/>
                <w:sz w:val="18"/>
                <w:lang w:eastAsia="en-US"/>
              </w:rPr>
            </w:pPr>
            <w:r w:rsidRPr="002C3FDD">
              <w:rPr>
                <w:rFonts w:ascii="Arial" w:eastAsia="Malgun Gothic" w:hAnsi="Arial" w:cs="Arial"/>
                <w:kern w:val="0"/>
                <w:sz w:val="18"/>
                <w:lang w:eastAsia="en-US"/>
              </w:rPr>
              <w:t>0.005154</w:t>
            </w:r>
          </w:p>
        </w:tc>
      </w:tr>
      <w:tr w:rsidR="002C3FDD" w:rsidRPr="002C3FDD" w14:paraId="7B56FB79" w14:textId="77777777" w:rsidTr="002C3FDD">
        <w:trPr>
          <w:jc w:val="center"/>
        </w:trPr>
        <w:tc>
          <w:tcPr>
            <w:tcW w:w="1809" w:type="dxa"/>
            <w:tcBorders>
              <w:top w:val="single" w:sz="4" w:space="0" w:color="auto"/>
              <w:left w:val="single" w:sz="4" w:space="0" w:color="auto"/>
              <w:bottom w:val="single" w:sz="4" w:space="0" w:color="auto"/>
              <w:right w:val="single" w:sz="4" w:space="0" w:color="auto"/>
            </w:tcBorders>
            <w:hideMark/>
          </w:tcPr>
          <w:p w14:paraId="4F402E6E" w14:textId="77777777" w:rsidR="002C3FDD" w:rsidRPr="002C3FDD" w:rsidRDefault="002C3FDD" w:rsidP="002C3FDD">
            <w:pPr>
              <w:keepNext/>
              <w:keepLines/>
              <w:spacing w:beforeLines="0" w:afterLines="0" w:line="240" w:lineRule="auto"/>
              <w:jc w:val="center"/>
              <w:rPr>
                <w:rFonts w:ascii="Arial" w:hAnsi="Arial" w:cs="Arial"/>
                <w:b/>
                <w:kern w:val="0"/>
                <w:sz w:val="18"/>
                <w:lang w:val="en-GB" w:eastAsia="en-US"/>
              </w:rPr>
            </w:pPr>
            <w:r w:rsidRPr="002C3FDD">
              <w:rPr>
                <w:rFonts w:ascii="Arial" w:hAnsi="Arial" w:cs="Arial"/>
                <w:b/>
                <w:kern w:val="0"/>
                <w:sz w:val="18"/>
                <w:lang w:val="en-GB" w:eastAsia="en-US"/>
              </w:rPr>
              <w:t>High Correlation</w:t>
            </w:r>
          </w:p>
        </w:tc>
        <w:tc>
          <w:tcPr>
            <w:tcW w:w="851" w:type="dxa"/>
            <w:tcBorders>
              <w:top w:val="single" w:sz="4" w:space="0" w:color="auto"/>
              <w:left w:val="single" w:sz="4" w:space="0" w:color="auto"/>
              <w:bottom w:val="single" w:sz="4" w:space="0" w:color="auto"/>
              <w:right w:val="single" w:sz="4" w:space="0" w:color="auto"/>
            </w:tcBorders>
            <w:hideMark/>
          </w:tcPr>
          <w:p w14:paraId="6C41FFCF" w14:textId="77777777" w:rsidR="002C3FDD" w:rsidRPr="002C3FDD" w:rsidRDefault="002C3FDD" w:rsidP="002C3FDD">
            <w:pPr>
              <w:keepNext/>
              <w:keepLines/>
              <w:spacing w:beforeLines="0" w:afterLines="0" w:line="240" w:lineRule="auto"/>
              <w:jc w:val="center"/>
              <w:rPr>
                <w:rFonts w:ascii="Arial" w:hAnsi="Arial" w:cs="Arial"/>
                <w:kern w:val="0"/>
                <w:sz w:val="18"/>
                <w:lang w:val="en-GB" w:eastAsia="en-US"/>
              </w:rPr>
            </w:pPr>
            <w:r w:rsidRPr="002C3FDD">
              <w:rPr>
                <w:rFonts w:ascii="Arial" w:hAnsi="Arial" w:cs="Arial"/>
                <w:kern w:val="0"/>
                <w:sz w:val="18"/>
                <w:lang w:val="en-GB" w:eastAsia="en-US"/>
              </w:rPr>
              <w:t>0.9</w:t>
            </w:r>
          </w:p>
        </w:tc>
        <w:tc>
          <w:tcPr>
            <w:tcW w:w="850" w:type="dxa"/>
            <w:tcBorders>
              <w:top w:val="single" w:sz="4" w:space="0" w:color="auto"/>
              <w:left w:val="single" w:sz="4" w:space="0" w:color="auto"/>
              <w:bottom w:val="single" w:sz="4" w:space="0" w:color="auto"/>
              <w:right w:val="single" w:sz="4" w:space="0" w:color="auto"/>
            </w:tcBorders>
            <w:hideMark/>
          </w:tcPr>
          <w:p w14:paraId="3AFF9DD6" w14:textId="77777777" w:rsidR="002C3FDD" w:rsidRPr="002C3FDD" w:rsidRDefault="002C3FDD" w:rsidP="002C3FDD">
            <w:pPr>
              <w:keepNext/>
              <w:keepLines/>
              <w:spacing w:beforeLines="0" w:afterLines="0" w:line="240" w:lineRule="auto"/>
              <w:jc w:val="center"/>
              <w:rPr>
                <w:rFonts w:ascii="Arial" w:hAnsi="Arial" w:cs="Arial"/>
                <w:kern w:val="0"/>
                <w:sz w:val="18"/>
                <w:lang w:val="en-GB" w:eastAsia="en-US"/>
              </w:rPr>
            </w:pPr>
            <w:r w:rsidRPr="002C3FDD">
              <w:rPr>
                <w:rFonts w:ascii="Arial" w:hAnsi="Arial" w:cs="Arial"/>
                <w:kern w:val="0"/>
                <w:sz w:val="18"/>
                <w:lang w:val="en-GB" w:eastAsia="en-US"/>
              </w:rPr>
              <w:t>0.9</w:t>
            </w:r>
          </w:p>
        </w:tc>
      </w:tr>
    </w:tbl>
    <w:p w14:paraId="591B4C03" w14:textId="0497A47D" w:rsidR="004F653D" w:rsidRDefault="002C6C69">
      <w:pPr>
        <w:spacing w:before="120" w:after="120"/>
      </w:pPr>
      <w:r>
        <w:t xml:space="preserve">Based on the results of actual measurement correlation, the method of Kronecker model to generate the antenna correlation for UE side is very different the actual measurements values, caused by the antenna correlation is depends on the design of the antenna placement. Especially with the emergence of a series of new form factors for UE, such as foldable </w:t>
      </w:r>
      <w:r w:rsidR="007B0B65">
        <w:t>handheld UE.</w:t>
      </w:r>
      <w:r>
        <w:t xml:space="preserve"> </w:t>
      </w:r>
    </w:p>
    <w:p w14:paraId="5DE3C763" w14:textId="68FC5D2C" w:rsidR="00A65432" w:rsidRDefault="00A65432">
      <w:pPr>
        <w:spacing w:before="120" w:after="120"/>
      </w:pPr>
      <w:r>
        <w:t xml:space="preserve">Therefore, </w:t>
      </w:r>
      <w:r w:rsidR="00233692">
        <w:t xml:space="preserve">from our understanding, RAN4 needs to thoroughly discuss whether the current antenna correlation assumption meets the </w:t>
      </w:r>
      <w:r w:rsidR="007B0B65">
        <w:t>real-world</w:t>
      </w:r>
      <w:r w:rsidR="00233692">
        <w:t xml:space="preserve"> requirements, as this will determine whether the UE can pass the </w:t>
      </w:r>
      <w:r w:rsidR="007B0B65">
        <w:t>conformance</w:t>
      </w:r>
      <w:r w:rsidR="00233692">
        <w:t xml:space="preserve"> testing. </w:t>
      </w:r>
    </w:p>
    <w:p w14:paraId="3B5EB28C" w14:textId="0E65205B" w:rsidR="004F653D" w:rsidRPr="00A65432" w:rsidRDefault="00A65432">
      <w:pPr>
        <w:spacing w:before="120" w:after="120"/>
        <w:rPr>
          <w:b/>
        </w:rPr>
      </w:pPr>
      <w:r w:rsidRPr="00A65432">
        <w:rPr>
          <w:b/>
        </w:rPr>
        <w:t>Observation 9. The current methodology for calculating the antenna correlation in RAN4 is very different from the actual measurement correlation.</w:t>
      </w:r>
    </w:p>
    <w:p w14:paraId="330F5812" w14:textId="3882C29F" w:rsidR="00A65432" w:rsidRDefault="00EE177E">
      <w:pPr>
        <w:spacing w:before="120" w:after="120"/>
        <w:rPr>
          <w:b/>
        </w:rPr>
      </w:pPr>
      <w:r w:rsidRPr="00D55388">
        <w:rPr>
          <w:rFonts w:hint="eastAsia"/>
          <w:b/>
        </w:rPr>
        <w:t>P</w:t>
      </w:r>
      <w:r w:rsidRPr="00D55388">
        <w:rPr>
          <w:b/>
        </w:rPr>
        <w:t xml:space="preserve">roposal </w:t>
      </w:r>
      <w:r w:rsidR="00D55388">
        <w:rPr>
          <w:b/>
        </w:rPr>
        <w:t xml:space="preserve">6. RAN4 needs to discuss how to model antenna correlation in 6GR day 1. </w:t>
      </w:r>
    </w:p>
    <w:p w14:paraId="0B71274E" w14:textId="77777777" w:rsidR="00480F01" w:rsidRPr="00480F01" w:rsidRDefault="00480F01">
      <w:pPr>
        <w:spacing w:before="120" w:after="120"/>
        <w:rPr>
          <w:b/>
        </w:rPr>
      </w:pPr>
    </w:p>
    <w:p w14:paraId="79B2DABC" w14:textId="77777777" w:rsidR="00563437" w:rsidRDefault="00033506">
      <w:pPr>
        <w:spacing w:before="120" w:after="120"/>
        <w:outlineLvl w:val="2"/>
        <w:rPr>
          <w:b/>
        </w:rPr>
      </w:pPr>
      <w:r>
        <w:rPr>
          <w:b/>
        </w:rPr>
        <w:t>2.2.7 Impairment margins and measurement uncertainty</w:t>
      </w:r>
    </w:p>
    <w:p w14:paraId="5D7E5402" w14:textId="77777777" w:rsidR="00563437" w:rsidRDefault="00033506">
      <w:pPr>
        <w:spacing w:before="120" w:after="120"/>
      </w:pPr>
      <w:r>
        <w:rPr>
          <w:rFonts w:hint="eastAsia"/>
        </w:rPr>
        <w:t>I</w:t>
      </w:r>
      <w:r>
        <w:t>n legacy requirements, impairment margin is considered for requirements definition to offset the performance loss caused by RF in actual system. Because the demodulation performance requirements for RAN4 are achieved by link level simulation. Currently, additional margin and measurement uncertainty are considered for the UE side and the BS side. RAN4 needs to review the additional margin and measurement uncertainty for UE and BS side.</w:t>
      </w:r>
    </w:p>
    <w:p w14:paraId="5269B85A" w14:textId="5EFE8DB4" w:rsidR="00563437" w:rsidRDefault="00033506">
      <w:pPr>
        <w:spacing w:before="120" w:after="120"/>
        <w:rPr>
          <w:b/>
        </w:rPr>
      </w:pPr>
      <w:r>
        <w:rPr>
          <w:rFonts w:hint="eastAsia"/>
          <w:b/>
        </w:rPr>
        <w:t>O</w:t>
      </w:r>
      <w:r>
        <w:rPr>
          <w:b/>
        </w:rPr>
        <w:t xml:space="preserve">bservation </w:t>
      </w:r>
      <w:r w:rsidR="00D55388">
        <w:rPr>
          <w:b/>
        </w:rPr>
        <w:t>10</w:t>
      </w:r>
      <w:r>
        <w:rPr>
          <w:b/>
        </w:rPr>
        <w:t>. Additional margins and measurements uncertainty are considered for conformance testing in 5G.</w:t>
      </w:r>
    </w:p>
    <w:p w14:paraId="3CD2368D" w14:textId="194ADFCE" w:rsidR="00563437" w:rsidRDefault="00033506">
      <w:pPr>
        <w:spacing w:before="120" w:after="120"/>
        <w:rPr>
          <w:b/>
        </w:rPr>
      </w:pPr>
      <w:r>
        <w:rPr>
          <w:rFonts w:hint="eastAsia"/>
          <w:b/>
        </w:rPr>
        <w:t>P</w:t>
      </w:r>
      <w:r>
        <w:rPr>
          <w:b/>
        </w:rPr>
        <w:t xml:space="preserve">roposal </w:t>
      </w:r>
      <w:r w:rsidR="00D55388">
        <w:rPr>
          <w:b/>
        </w:rPr>
        <w:t>7</w:t>
      </w:r>
      <w:r>
        <w:rPr>
          <w:b/>
        </w:rPr>
        <w:t>. RAN4 needs to discuss the additional margins and measurements uncertainty for requirements definition of 6GR.</w:t>
      </w:r>
    </w:p>
    <w:p w14:paraId="6783A19A" w14:textId="77777777" w:rsidR="00563437" w:rsidRDefault="00033506">
      <w:pPr>
        <w:spacing w:before="120" w:after="120"/>
        <w:outlineLvl w:val="2"/>
        <w:rPr>
          <w:b/>
        </w:rPr>
      </w:pPr>
      <w:r>
        <w:rPr>
          <w:b/>
        </w:rPr>
        <w:t>2.2.8 Requirements derivation</w:t>
      </w:r>
    </w:p>
    <w:p w14:paraId="3FDB7DBE" w14:textId="77777777" w:rsidR="00563437" w:rsidRDefault="00033506">
      <w:pPr>
        <w:spacing w:before="120" w:after="120"/>
      </w:pPr>
      <w:r>
        <w:t xml:space="preserve">In legacy 4G and 5G SNR derivation, the following procedure is considered for the UE side and BS side. </w:t>
      </w:r>
    </w:p>
    <w:p w14:paraId="6273B1F8" w14:textId="77777777" w:rsidR="00563437" w:rsidRDefault="00033506">
      <w:pPr>
        <w:pStyle w:val="af8"/>
        <w:numPr>
          <w:ilvl w:val="0"/>
          <w:numId w:val="8"/>
        </w:numPr>
        <w:spacing w:before="120" w:after="120"/>
        <w:rPr>
          <w:sz w:val="21"/>
          <w:szCs w:val="21"/>
        </w:rPr>
      </w:pPr>
      <w:r>
        <w:rPr>
          <w:sz w:val="21"/>
          <w:szCs w:val="21"/>
        </w:rPr>
        <w:t>Ideal span</w:t>
      </w:r>
    </w:p>
    <w:p w14:paraId="0B7F7008" w14:textId="77777777" w:rsidR="00563437" w:rsidRDefault="00033506">
      <w:pPr>
        <w:pStyle w:val="af8"/>
        <w:numPr>
          <w:ilvl w:val="1"/>
          <w:numId w:val="8"/>
        </w:numPr>
        <w:spacing w:before="120" w:after="120"/>
        <w:rPr>
          <w:b/>
          <w:sz w:val="21"/>
          <w:szCs w:val="21"/>
        </w:rPr>
      </w:pPr>
      <w:r>
        <w:rPr>
          <w:sz w:val="21"/>
          <w:szCs w:val="21"/>
        </w:rPr>
        <w:t xml:space="preserve">UE side: the ideal results span of all companies is &lt;= [2.5] </w:t>
      </w:r>
      <w:r>
        <w:rPr>
          <w:rFonts w:hint="eastAsia"/>
          <w:sz w:val="21"/>
          <w:szCs w:val="21"/>
        </w:rPr>
        <w:t>d</w:t>
      </w:r>
      <w:r>
        <w:rPr>
          <w:sz w:val="21"/>
          <w:szCs w:val="21"/>
        </w:rPr>
        <w:t>B</w:t>
      </w:r>
    </w:p>
    <w:p w14:paraId="32F99CD4" w14:textId="77777777" w:rsidR="00563437" w:rsidRDefault="00033506">
      <w:pPr>
        <w:pStyle w:val="af8"/>
        <w:numPr>
          <w:ilvl w:val="1"/>
          <w:numId w:val="8"/>
        </w:numPr>
        <w:spacing w:before="120" w:after="120"/>
        <w:rPr>
          <w:b/>
          <w:sz w:val="21"/>
          <w:szCs w:val="21"/>
        </w:rPr>
      </w:pPr>
      <w:r>
        <w:rPr>
          <w:rFonts w:eastAsiaTheme="minorEastAsia"/>
          <w:sz w:val="21"/>
          <w:szCs w:val="21"/>
        </w:rPr>
        <w:t>BS side:</w:t>
      </w:r>
      <w:r>
        <w:rPr>
          <w:sz w:val="21"/>
          <w:szCs w:val="21"/>
        </w:rPr>
        <w:t xml:space="preserve"> the ideal results span of all companies is &lt;= [2] </w:t>
      </w:r>
      <w:r>
        <w:rPr>
          <w:rFonts w:hint="eastAsia"/>
          <w:sz w:val="21"/>
          <w:szCs w:val="21"/>
        </w:rPr>
        <w:t>d</w:t>
      </w:r>
      <w:r>
        <w:rPr>
          <w:sz w:val="21"/>
          <w:szCs w:val="21"/>
        </w:rPr>
        <w:t>B</w:t>
      </w:r>
    </w:p>
    <w:p w14:paraId="2D023427" w14:textId="77777777" w:rsidR="00563437" w:rsidRDefault="00033506">
      <w:pPr>
        <w:pStyle w:val="af8"/>
        <w:numPr>
          <w:ilvl w:val="0"/>
          <w:numId w:val="8"/>
        </w:numPr>
        <w:spacing w:before="120" w:after="120"/>
        <w:rPr>
          <w:sz w:val="21"/>
          <w:szCs w:val="21"/>
        </w:rPr>
      </w:pPr>
      <w:r>
        <w:rPr>
          <w:sz w:val="21"/>
          <w:szCs w:val="21"/>
        </w:rPr>
        <w:t>Im</w:t>
      </w:r>
      <w:r>
        <w:rPr>
          <w:rFonts w:hint="eastAsia"/>
          <w:sz w:val="21"/>
          <w:szCs w:val="21"/>
        </w:rPr>
        <w:t>p</w:t>
      </w:r>
      <w:r>
        <w:rPr>
          <w:sz w:val="21"/>
          <w:szCs w:val="21"/>
        </w:rPr>
        <w:t>airment span</w:t>
      </w:r>
    </w:p>
    <w:p w14:paraId="48978C6A" w14:textId="77777777" w:rsidR="00563437" w:rsidRDefault="00033506">
      <w:pPr>
        <w:pStyle w:val="af8"/>
        <w:numPr>
          <w:ilvl w:val="1"/>
          <w:numId w:val="8"/>
        </w:numPr>
        <w:spacing w:before="120" w:after="120"/>
        <w:rPr>
          <w:b/>
          <w:sz w:val="21"/>
          <w:szCs w:val="21"/>
        </w:rPr>
      </w:pPr>
      <w:r>
        <w:rPr>
          <w:sz w:val="21"/>
          <w:szCs w:val="21"/>
        </w:rPr>
        <w:t>If the span of the impairment results after removal the outliers (if any) are larger than 4dB, then the procedure cannot be applied, related performance requirement remains TBD.</w:t>
      </w:r>
    </w:p>
    <w:p w14:paraId="78F2ACF3" w14:textId="77777777" w:rsidR="00563437" w:rsidRDefault="00033506">
      <w:pPr>
        <w:spacing w:before="120" w:after="120"/>
      </w:pPr>
      <w:r>
        <w:lastRenderedPageBreak/>
        <w:t>B</w:t>
      </w:r>
      <w:r>
        <w:rPr>
          <w:rFonts w:hint="eastAsia"/>
        </w:rPr>
        <w:t>a</w:t>
      </w:r>
      <w:r>
        <w:t xml:space="preserve">sed on the above rule, RAN4 needs to discuss the SNR derivation procedure for 6GR, the span of ideal results is &lt;= [X] </w:t>
      </w:r>
      <w:proofErr w:type="spellStart"/>
      <w:r>
        <w:t>dB</w:t>
      </w:r>
      <w:r>
        <w:rPr>
          <w:rFonts w:hint="eastAsia"/>
        </w:rPr>
        <w:t>.</w:t>
      </w:r>
      <w:proofErr w:type="spellEnd"/>
    </w:p>
    <w:p w14:paraId="10E1DC71" w14:textId="78606910" w:rsidR="00563437" w:rsidRDefault="00033506">
      <w:pPr>
        <w:spacing w:before="120" w:after="120"/>
      </w:pPr>
      <w:r>
        <w:rPr>
          <w:rFonts w:hint="eastAsia"/>
          <w:b/>
        </w:rPr>
        <w:t>P</w:t>
      </w:r>
      <w:r>
        <w:rPr>
          <w:b/>
        </w:rPr>
        <w:t xml:space="preserve">roposal </w:t>
      </w:r>
      <w:r w:rsidR="00D55388">
        <w:rPr>
          <w:b/>
        </w:rPr>
        <w:t>8</w:t>
      </w:r>
      <w:r>
        <w:rPr>
          <w:b/>
        </w:rPr>
        <w:t xml:space="preserve">. RAN4 needs to discuss the SNR derivation procedure for 6GR, the span of ideal results span is &lt;= [X] </w:t>
      </w:r>
      <w:proofErr w:type="spellStart"/>
      <w:r>
        <w:rPr>
          <w:b/>
        </w:rPr>
        <w:t>dB</w:t>
      </w:r>
      <w:r>
        <w:rPr>
          <w:rFonts w:hint="eastAsia"/>
          <w:b/>
        </w:rPr>
        <w:t>.</w:t>
      </w:r>
      <w:proofErr w:type="spellEnd"/>
    </w:p>
    <w:p w14:paraId="43D29FC3" w14:textId="77777777" w:rsidR="00563437" w:rsidRDefault="00033506">
      <w:pPr>
        <w:spacing w:before="120" w:after="120"/>
        <w:rPr>
          <w:b/>
        </w:rPr>
      </w:pPr>
      <w:r>
        <w:rPr>
          <w:b/>
        </w:rPr>
        <w:t xml:space="preserve">2.2.8 </w:t>
      </w:r>
      <w:r>
        <w:rPr>
          <w:rFonts w:hint="eastAsia"/>
          <w:b/>
        </w:rPr>
        <w:t>T</w:t>
      </w:r>
      <w:r>
        <w:rPr>
          <w:b/>
        </w:rPr>
        <w:t>est methodology</w:t>
      </w:r>
    </w:p>
    <w:p w14:paraId="0247C4F9" w14:textId="77777777" w:rsidR="00563437" w:rsidRDefault="00033506">
      <w:pPr>
        <w:spacing w:before="120" w:after="120"/>
      </w:pPr>
      <w:r>
        <w:t xml:space="preserve">RAN4 currently defines two different conformance testing methods: conducted testing and OTA testing. Together, these two methods cover the full range of test cases specified by the RAN4 standard, including RF characteristics, demodulation performance and radio resource management. They form the foundational framework for device conformance certification, comprehensively verifying device performance in both wired and real-world air environments. For conducted test method it’s well used for LTE UE performance tests which have been proved effective but it’s with high cost with cables and can only conducted with certain frequency range. And it’s also common understanding now for very high frequency range e.g. </w:t>
      </w:r>
      <w:proofErr w:type="spellStart"/>
      <w:r>
        <w:t>mmWave</w:t>
      </w:r>
      <w:proofErr w:type="spellEnd"/>
      <w:r>
        <w:t xml:space="preserve"> the only possible test method is with OTA for NR.</w:t>
      </w:r>
    </w:p>
    <w:p w14:paraId="165C42BA" w14:textId="7EB4F056" w:rsidR="00563437" w:rsidRDefault="00033506">
      <w:pPr>
        <w:spacing w:before="120" w:after="120"/>
        <w:rPr>
          <w:b/>
        </w:rPr>
      </w:pPr>
      <w:r>
        <w:rPr>
          <w:rFonts w:hint="eastAsia"/>
          <w:b/>
        </w:rPr>
        <w:t>O</w:t>
      </w:r>
      <w:r>
        <w:rPr>
          <w:b/>
        </w:rPr>
        <w:t xml:space="preserve">bservation </w:t>
      </w:r>
      <w:r w:rsidR="00D55388">
        <w:rPr>
          <w:b/>
        </w:rPr>
        <w:t>11</w:t>
      </w:r>
      <w:r>
        <w:rPr>
          <w:b/>
        </w:rPr>
        <w:t>. C</w:t>
      </w:r>
      <w:r>
        <w:rPr>
          <w:rFonts w:hint="eastAsia"/>
          <w:b/>
        </w:rPr>
        <w:t>on</w:t>
      </w:r>
      <w:r>
        <w:rPr>
          <w:b/>
        </w:rPr>
        <w:t>ducted test method is used for low frequency range and OTA test method is used for high frequency range in 5G NR.</w:t>
      </w:r>
    </w:p>
    <w:p w14:paraId="7E09A0C3" w14:textId="524A7126" w:rsidR="00563437" w:rsidRPr="008B06B4" w:rsidRDefault="00033506" w:rsidP="008B06B4">
      <w:pPr>
        <w:spacing w:before="120" w:after="120"/>
        <w:rPr>
          <w:b/>
        </w:rPr>
      </w:pPr>
      <w:r>
        <w:rPr>
          <w:rFonts w:hint="eastAsia"/>
          <w:b/>
        </w:rPr>
        <w:t>P</w:t>
      </w:r>
      <w:r>
        <w:rPr>
          <w:b/>
        </w:rPr>
        <w:t xml:space="preserve">roposal </w:t>
      </w:r>
      <w:r w:rsidR="00D55388">
        <w:rPr>
          <w:b/>
        </w:rPr>
        <w:t>9</w:t>
      </w:r>
      <w:r>
        <w:rPr>
          <w:b/>
        </w:rPr>
        <w:t xml:space="preserve">. Conducted test method can be considered for FR1 frequency range, and OTA test method can be considered for FR2 frequency range for both UE and BS demodulation requirements. </w:t>
      </w:r>
    </w:p>
    <w:p w14:paraId="52694363" w14:textId="77777777" w:rsidR="00563437" w:rsidRDefault="00563437">
      <w:pPr>
        <w:widowControl w:val="0"/>
        <w:spacing w:beforeLines="100" w:before="240" w:afterLines="0" w:line="240" w:lineRule="auto"/>
        <w:rPr>
          <w:b/>
          <w:bCs/>
          <w:i/>
          <w:iCs/>
          <w:szCs w:val="21"/>
        </w:rPr>
      </w:pPr>
    </w:p>
    <w:p w14:paraId="2B4B1232"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14:paraId="7A05CAD9" w14:textId="77777777" w:rsidR="00563437" w:rsidRDefault="00033506">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provided the </w:t>
      </w:r>
      <w:r>
        <w:rPr>
          <w:bCs/>
          <w:kern w:val="0"/>
          <w:szCs w:val="21"/>
        </w:rPr>
        <w:t xml:space="preserve">initial discussion on 6GR SI for RAN4 demodulation perspective, the conclusions are: </w:t>
      </w:r>
    </w:p>
    <w:p w14:paraId="5309E353" w14:textId="77777777" w:rsidR="00203951" w:rsidRDefault="00203951" w:rsidP="00203951">
      <w:pPr>
        <w:spacing w:before="120" w:after="120"/>
        <w:rPr>
          <w:b/>
          <w:i/>
        </w:rPr>
      </w:pPr>
      <w:r>
        <w:rPr>
          <w:rFonts w:hint="eastAsia"/>
          <w:b/>
          <w:i/>
        </w:rPr>
        <w:t>O</w:t>
      </w:r>
      <w:r>
        <w:rPr>
          <w:b/>
          <w:i/>
        </w:rPr>
        <w:t xml:space="preserve">bservation 1. The demodulation framework of 5G mainly includes PBCH, PDSCH, PDCCH, CSI, SDR, APT for UE side, and PUSCH, PUCCH, and PRACH for BS side. </w:t>
      </w:r>
    </w:p>
    <w:p w14:paraId="3D62C2CA" w14:textId="0157044B" w:rsidR="00203951" w:rsidRDefault="00203951" w:rsidP="00203951">
      <w:pPr>
        <w:spacing w:before="120" w:after="120"/>
        <w:rPr>
          <w:b/>
          <w:i/>
        </w:rPr>
      </w:pPr>
      <w:r>
        <w:rPr>
          <w:rFonts w:hint="eastAsia"/>
          <w:b/>
          <w:i/>
        </w:rPr>
        <w:t>O</w:t>
      </w:r>
      <w:r>
        <w:rPr>
          <w:b/>
          <w:i/>
        </w:rPr>
        <w:t xml:space="preserve">bservation 2. The 6G basic feature should include new numerologies, new bandwidths, new MIMO schemes, new coding schemes, etc. </w:t>
      </w:r>
    </w:p>
    <w:p w14:paraId="024C4F85" w14:textId="70334905" w:rsidR="00203951" w:rsidRDefault="00203951" w:rsidP="00203951">
      <w:pPr>
        <w:spacing w:before="120" w:after="120"/>
        <w:rPr>
          <w:b/>
        </w:rPr>
      </w:pPr>
      <w:r>
        <w:rPr>
          <w:rFonts w:hint="eastAsia"/>
          <w:b/>
        </w:rPr>
        <w:t>O</w:t>
      </w:r>
      <w:r>
        <w:rPr>
          <w:b/>
        </w:rPr>
        <w:t>bservation 3. C</w:t>
      </w:r>
      <w:r>
        <w:rPr>
          <w:rFonts w:hint="eastAsia"/>
          <w:b/>
        </w:rPr>
        <w:t>urren</w:t>
      </w:r>
      <w:r>
        <w:rPr>
          <w:b/>
        </w:rPr>
        <w:t>tly, the handle UE can support up to 6Rx, and the CPE/FWA/vehicle/ industrial devices can support up to 8Rx in 5G.</w:t>
      </w:r>
    </w:p>
    <w:p w14:paraId="7A85308F" w14:textId="4020BCCB" w:rsidR="00203951" w:rsidRDefault="00203951" w:rsidP="00203951">
      <w:pPr>
        <w:spacing w:before="120" w:after="120"/>
        <w:rPr>
          <w:b/>
        </w:rPr>
      </w:pPr>
      <w:r>
        <w:rPr>
          <w:b/>
        </w:rPr>
        <w:t>O</w:t>
      </w:r>
      <w:r>
        <w:rPr>
          <w:rFonts w:hint="eastAsia"/>
          <w:b/>
        </w:rPr>
        <w:t>bser</w:t>
      </w:r>
      <w:r>
        <w:rPr>
          <w:b/>
        </w:rPr>
        <w:t xml:space="preserve">vation </w:t>
      </w:r>
      <w:r>
        <w:rPr>
          <w:rFonts w:hint="eastAsia"/>
          <w:b/>
        </w:rPr>
        <w:t>4.</w:t>
      </w:r>
      <w:r>
        <w:rPr>
          <w:b/>
        </w:rPr>
        <w:t xml:space="preserve"> Linear receivers and non-linear reciters are studied in 5G, especially MMSE-IRC receiver is a mandatory feature from Re-17, and R-ML receiver is an optional feature for UE device. MMSE receiver is a default assumption in BS side. </w:t>
      </w:r>
    </w:p>
    <w:p w14:paraId="2E98F92A" w14:textId="77777777" w:rsidR="00203951" w:rsidRDefault="00203951" w:rsidP="00203951">
      <w:pPr>
        <w:spacing w:before="120" w:after="120"/>
        <w:rPr>
          <w:b/>
        </w:rPr>
      </w:pPr>
      <w:r>
        <w:rPr>
          <w:rFonts w:hint="eastAsia"/>
          <w:b/>
        </w:rPr>
        <w:t>O</w:t>
      </w:r>
      <w:r>
        <w:rPr>
          <w:b/>
        </w:rPr>
        <w:t>bservation 5. The TDL channel model has been used as a propagation model for testing purposes since 4G.</w:t>
      </w:r>
    </w:p>
    <w:p w14:paraId="42F79196" w14:textId="39565702" w:rsidR="00203951" w:rsidRDefault="00203951" w:rsidP="00203951">
      <w:pPr>
        <w:spacing w:before="120" w:after="120"/>
        <w:rPr>
          <w:b/>
        </w:rPr>
      </w:pPr>
      <w:r>
        <w:rPr>
          <w:b/>
        </w:rPr>
        <w:t xml:space="preserve">Observation 6. The CDL channel model has been studied in Rel-19 and Rel-20, and limited test cases will be defined in Rel-20 </w:t>
      </w:r>
      <w:r>
        <w:rPr>
          <w:rFonts w:hint="eastAsia"/>
          <w:b/>
        </w:rPr>
        <w:t>for</w:t>
      </w:r>
      <w:r>
        <w:rPr>
          <w:b/>
        </w:rPr>
        <w:t xml:space="preserve"> SU-PDSCH requirements. MU-MIMO scenarios will be further studied in Rel-20.</w:t>
      </w:r>
    </w:p>
    <w:p w14:paraId="0ACCD4CE" w14:textId="77777777" w:rsidR="009042F9" w:rsidRDefault="009042F9" w:rsidP="009042F9">
      <w:pPr>
        <w:spacing w:before="120" w:after="120"/>
        <w:rPr>
          <w:b/>
        </w:rPr>
      </w:pPr>
      <w:r>
        <w:rPr>
          <w:rFonts w:hint="eastAsia"/>
          <w:b/>
        </w:rPr>
        <w:t>O</w:t>
      </w:r>
      <w:r>
        <w:rPr>
          <w:b/>
        </w:rPr>
        <w:t xml:space="preserve">bservation 7. Currently, in RAN4 interference scenario evaluation, the interference profile based on the Rel-13 DIP values. </w:t>
      </w:r>
    </w:p>
    <w:p w14:paraId="4054A864" w14:textId="5E64A188" w:rsidR="009042F9" w:rsidRDefault="009042F9" w:rsidP="00203951">
      <w:pPr>
        <w:spacing w:before="120" w:after="120"/>
        <w:rPr>
          <w:b/>
        </w:rPr>
      </w:pPr>
      <w:r>
        <w:rPr>
          <w:b/>
        </w:rPr>
        <w:t>Observation 8. The dense deployment of 6G base stations and the emergence of new types of UE, such HPUEs have made interference problems even more severe.</w:t>
      </w:r>
    </w:p>
    <w:p w14:paraId="70DD601A" w14:textId="77777777" w:rsidR="00B36714" w:rsidRPr="00A65432" w:rsidRDefault="00B36714" w:rsidP="00B36714">
      <w:pPr>
        <w:spacing w:before="120" w:after="120"/>
        <w:rPr>
          <w:b/>
        </w:rPr>
      </w:pPr>
      <w:r w:rsidRPr="00A65432">
        <w:rPr>
          <w:b/>
        </w:rPr>
        <w:t>Observation 9. The current methodology for calculating the antenna correlation in RAN4 is very different from the actual measurement correlation.</w:t>
      </w:r>
    </w:p>
    <w:p w14:paraId="5595DA1D" w14:textId="13C3E7FE" w:rsidR="00B36714" w:rsidRDefault="00B36714" w:rsidP="00203951">
      <w:pPr>
        <w:spacing w:before="120" w:after="120"/>
        <w:rPr>
          <w:b/>
        </w:rPr>
      </w:pPr>
      <w:r>
        <w:rPr>
          <w:rFonts w:hint="eastAsia"/>
          <w:b/>
        </w:rPr>
        <w:lastRenderedPageBreak/>
        <w:t>O</w:t>
      </w:r>
      <w:r>
        <w:rPr>
          <w:b/>
        </w:rPr>
        <w:t>bservation 10. Additional margins and measurements uncertainty are considered for conformance testing in 5G.</w:t>
      </w:r>
    </w:p>
    <w:p w14:paraId="5DA7BC03" w14:textId="28EC8D77" w:rsidR="00B36714" w:rsidRPr="00B36714" w:rsidRDefault="00B36714" w:rsidP="00203951">
      <w:pPr>
        <w:spacing w:before="120" w:after="120"/>
        <w:rPr>
          <w:b/>
        </w:rPr>
      </w:pPr>
      <w:r w:rsidRPr="00B36714">
        <w:rPr>
          <w:b/>
        </w:rPr>
        <w:t>Observation 11. Conducted test method is used for low frequency range and OTA test method is used for high frequency range in 5G NR.</w:t>
      </w:r>
    </w:p>
    <w:p w14:paraId="10D79ED8" w14:textId="77777777" w:rsidR="00203951" w:rsidRDefault="00203951" w:rsidP="00203951">
      <w:pPr>
        <w:spacing w:before="120" w:after="120"/>
        <w:rPr>
          <w:b/>
          <w:i/>
        </w:rPr>
      </w:pPr>
      <w:r>
        <w:rPr>
          <w:rFonts w:hint="eastAsia"/>
          <w:b/>
          <w:i/>
        </w:rPr>
        <w:t>P</w:t>
      </w:r>
      <w:r>
        <w:rPr>
          <w:b/>
          <w:i/>
        </w:rPr>
        <w:t>roposal 1. The demodulation framework of 6G under study can keep in the same scope of 5G to ensure the verification of basic 6G feature, e.g., new numerologies, new bandwidths, new MIMO schemes, new coding schemes, etc. as the PBCH, PDSCH, PDCCH, CSI (CQI, PMI, and RI), SDR for the UE side, and PUSCH, PUCCH, and PRACH for BS side.</w:t>
      </w:r>
    </w:p>
    <w:p w14:paraId="2BBD6DFC" w14:textId="621747AC" w:rsidR="00203951" w:rsidRDefault="00203951" w:rsidP="00203951">
      <w:pPr>
        <w:spacing w:before="120" w:after="120"/>
        <w:rPr>
          <w:b/>
        </w:rPr>
      </w:pPr>
      <w:r>
        <w:rPr>
          <w:b/>
        </w:rPr>
        <w:t>Proposal 2. The key issue to be discussed for the 6G</w:t>
      </w:r>
      <w:r w:rsidR="00A60AAD">
        <w:rPr>
          <w:b/>
        </w:rPr>
        <w:t>R</w:t>
      </w:r>
      <w:r>
        <w:rPr>
          <w:b/>
        </w:rPr>
        <w:t xml:space="preserve"> study is the number of antennas required for different frequency ranges.</w:t>
      </w:r>
    </w:p>
    <w:p w14:paraId="6DDEDF97" w14:textId="77777777" w:rsidR="00203951" w:rsidRDefault="00203951" w:rsidP="00203951">
      <w:pPr>
        <w:spacing w:before="120" w:after="120"/>
        <w:rPr>
          <w:b/>
        </w:rPr>
      </w:pPr>
      <w:r>
        <w:rPr>
          <w:rFonts w:hint="eastAsia"/>
          <w:b/>
        </w:rPr>
        <w:t>P</w:t>
      </w:r>
      <w:r>
        <w:rPr>
          <w:b/>
        </w:rPr>
        <w:t>ropose 3. RAN4 needs to discuss the default receiver assumptions for both the UE side and BS side in 6GR.</w:t>
      </w:r>
    </w:p>
    <w:p w14:paraId="2B391E80" w14:textId="77777777" w:rsidR="00203951" w:rsidRDefault="00203951" w:rsidP="00203951">
      <w:pPr>
        <w:spacing w:before="120" w:after="120"/>
        <w:rPr>
          <w:b/>
        </w:rPr>
      </w:pPr>
      <w:r>
        <w:rPr>
          <w:rFonts w:hint="eastAsia"/>
          <w:b/>
        </w:rPr>
        <w:t>P</w:t>
      </w:r>
      <w:r>
        <w:rPr>
          <w:b/>
        </w:rPr>
        <w:t xml:space="preserve">roposal 4. RAN4 needs to discuss the default propagation channel models for DL and UL in 6GR. The work on Rel-20 can be as starting point for SU-MIMO PDSCH. </w:t>
      </w:r>
    </w:p>
    <w:p w14:paraId="68A38F64" w14:textId="77777777" w:rsidR="009042F9" w:rsidRDefault="009042F9" w:rsidP="009042F9">
      <w:pPr>
        <w:spacing w:before="120" w:after="120"/>
        <w:rPr>
          <w:b/>
        </w:rPr>
      </w:pPr>
      <w:r>
        <w:rPr>
          <w:rFonts w:hint="eastAsia"/>
          <w:b/>
        </w:rPr>
        <w:t>P</w:t>
      </w:r>
      <w:r>
        <w:rPr>
          <w:b/>
        </w:rPr>
        <w:t xml:space="preserve">roposal 5. RAN4 needs to discuss whether a new methodology of interference modeling is required in 6GR day 1. </w:t>
      </w:r>
    </w:p>
    <w:p w14:paraId="4B43D9FF" w14:textId="5555B32E" w:rsidR="00563437" w:rsidRPr="00B36714" w:rsidRDefault="00B36714" w:rsidP="00B36714">
      <w:pPr>
        <w:spacing w:before="120" w:after="120"/>
        <w:rPr>
          <w:b/>
        </w:rPr>
      </w:pPr>
      <w:r w:rsidRPr="00D55388">
        <w:rPr>
          <w:rFonts w:hint="eastAsia"/>
          <w:b/>
        </w:rPr>
        <w:t>P</w:t>
      </w:r>
      <w:r w:rsidRPr="00D55388">
        <w:rPr>
          <w:b/>
        </w:rPr>
        <w:t xml:space="preserve">roposal </w:t>
      </w:r>
      <w:r>
        <w:rPr>
          <w:b/>
        </w:rPr>
        <w:t xml:space="preserve">6. RAN4 needs to discuss how to model antenna correlation in 6GR day 1. </w:t>
      </w:r>
    </w:p>
    <w:p w14:paraId="68DE8DE9" w14:textId="40BA651E" w:rsidR="00B36714" w:rsidRDefault="00B36714" w:rsidP="00B36714">
      <w:pPr>
        <w:spacing w:before="120" w:after="120"/>
        <w:rPr>
          <w:b/>
        </w:rPr>
      </w:pPr>
      <w:r>
        <w:rPr>
          <w:rFonts w:hint="eastAsia"/>
          <w:b/>
        </w:rPr>
        <w:t>P</w:t>
      </w:r>
      <w:r>
        <w:rPr>
          <w:b/>
        </w:rPr>
        <w:t>roposal 7. RAN4 needs to discuss the additional margins and measurements uncertainty for requirements definition of 6GR.</w:t>
      </w:r>
    </w:p>
    <w:p w14:paraId="49C5F7FB" w14:textId="53C7D43C" w:rsidR="00B36714" w:rsidRPr="00B36714" w:rsidRDefault="00B36714" w:rsidP="00B36714">
      <w:pPr>
        <w:spacing w:before="120" w:after="120"/>
      </w:pPr>
      <w:r>
        <w:rPr>
          <w:rFonts w:hint="eastAsia"/>
          <w:b/>
        </w:rPr>
        <w:t>P</w:t>
      </w:r>
      <w:r>
        <w:rPr>
          <w:b/>
        </w:rPr>
        <w:t xml:space="preserve">roposal 8. RAN4 needs to discuss the SNR derivation procedure for 6GR, the span of ideal results span is &lt;= [X] </w:t>
      </w:r>
      <w:proofErr w:type="spellStart"/>
      <w:r>
        <w:rPr>
          <w:b/>
        </w:rPr>
        <w:t>dB</w:t>
      </w:r>
      <w:r>
        <w:rPr>
          <w:rFonts w:hint="eastAsia"/>
          <w:b/>
        </w:rPr>
        <w:t>.</w:t>
      </w:r>
      <w:proofErr w:type="spellEnd"/>
    </w:p>
    <w:p w14:paraId="48482EA2" w14:textId="4CDD551E" w:rsidR="00203951" w:rsidRPr="00A60AAD" w:rsidRDefault="00B36714" w:rsidP="00A60AAD">
      <w:pPr>
        <w:spacing w:before="120" w:after="120"/>
        <w:rPr>
          <w:b/>
        </w:rPr>
      </w:pPr>
      <w:r>
        <w:rPr>
          <w:rFonts w:hint="eastAsia"/>
          <w:b/>
        </w:rPr>
        <w:t>P</w:t>
      </w:r>
      <w:r>
        <w:rPr>
          <w:b/>
        </w:rPr>
        <w:t xml:space="preserve">roposal 9. Conducted test method can be considered for FR1 frequency range, and OTA test method can be considered for FR2 frequency range for both UE and BS demodulation requirements. </w:t>
      </w:r>
    </w:p>
    <w:p w14:paraId="55204BD4" w14:textId="77777777" w:rsidR="00203951" w:rsidRPr="00A60AAD" w:rsidRDefault="00203951">
      <w:pPr>
        <w:widowControl w:val="0"/>
        <w:spacing w:beforeLines="100" w:before="240" w:afterLines="0" w:line="240" w:lineRule="auto"/>
        <w:rPr>
          <w:b/>
          <w:bCs/>
          <w:i/>
          <w:iCs/>
          <w:szCs w:val="21"/>
        </w:rPr>
      </w:pPr>
    </w:p>
    <w:p w14:paraId="050EEC86" w14:textId="77777777" w:rsidR="00563437" w:rsidRDefault="00033506">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14:paraId="28947ED6" w14:textId="77777777" w:rsidR="00563437" w:rsidRDefault="00033506">
      <w:pPr>
        <w:pStyle w:val="af8"/>
        <w:numPr>
          <w:ilvl w:val="0"/>
          <w:numId w:val="9"/>
        </w:numPr>
        <w:spacing w:before="120" w:after="120"/>
        <w:rPr>
          <w:rFonts w:eastAsia="宋体" w:cstheme="minorBidi"/>
          <w:kern w:val="0"/>
          <w:sz w:val="21"/>
          <w:szCs w:val="21"/>
        </w:rPr>
      </w:pPr>
      <w:r>
        <w:rPr>
          <w:rFonts w:eastAsia="宋体" w:cstheme="minorBidi"/>
          <w:kern w:val="0"/>
          <w:sz w:val="21"/>
          <w:szCs w:val="21"/>
        </w:rPr>
        <w:t>RP-</w:t>
      </w:r>
      <w:r>
        <w:rPr>
          <w:rFonts w:eastAsia="宋体" w:cstheme="minorBidi" w:hint="eastAsia"/>
          <w:kern w:val="0"/>
          <w:sz w:val="21"/>
          <w:szCs w:val="21"/>
        </w:rPr>
        <w:t>251881,</w:t>
      </w:r>
      <w:r>
        <w:rPr>
          <w:rFonts w:eastAsia="宋体" w:cstheme="minorBidi"/>
          <w:kern w:val="0"/>
          <w:sz w:val="21"/>
          <w:szCs w:val="21"/>
        </w:rPr>
        <w:t xml:space="preserve"> New SID: Study on 6G Radio, NTT DOCOMO.</w:t>
      </w:r>
    </w:p>
    <w:p w14:paraId="63D2AD62" w14:textId="50329393" w:rsidR="00563437" w:rsidRPr="00CB2BE3" w:rsidRDefault="00033506">
      <w:pPr>
        <w:pStyle w:val="af8"/>
        <w:numPr>
          <w:ilvl w:val="0"/>
          <w:numId w:val="9"/>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Pr>
          <w:rFonts w:eastAsia="宋体" w:cstheme="minorBidi"/>
          <w:kern w:val="0"/>
          <w:sz w:val="21"/>
          <w:szCs w:val="21"/>
          <w:lang w:eastAsia="en-US"/>
        </w:rPr>
        <w:t xml:space="preserve">2511652, RAN4 6G Plan and Meeting </w:t>
      </w:r>
      <w:r>
        <w:rPr>
          <w:rFonts w:eastAsia="宋体" w:cstheme="minorBidi"/>
          <w:kern w:val="0"/>
          <w:szCs w:val="21"/>
          <w:lang w:eastAsia="en-US"/>
        </w:rPr>
        <w:t>Arrangement.</w:t>
      </w:r>
    </w:p>
    <w:p w14:paraId="3F54435F" w14:textId="678388E7" w:rsidR="00CB2BE3" w:rsidRDefault="00CB2BE3">
      <w:pPr>
        <w:pStyle w:val="af8"/>
        <w:numPr>
          <w:ilvl w:val="0"/>
          <w:numId w:val="9"/>
        </w:numPr>
        <w:spacing w:afterLines="0"/>
        <w:ind w:right="-22"/>
        <w:jc w:val="left"/>
        <w:rPr>
          <w:rFonts w:eastAsia="宋体" w:cstheme="minorBidi"/>
          <w:kern w:val="0"/>
          <w:sz w:val="21"/>
          <w:szCs w:val="21"/>
          <w:lang w:eastAsia="en-US"/>
        </w:rPr>
      </w:pPr>
      <w:r>
        <w:rPr>
          <w:rFonts w:eastAsia="宋体" w:cstheme="minorBidi"/>
          <w:kern w:val="0"/>
          <w:sz w:val="21"/>
          <w:szCs w:val="21"/>
          <w:lang w:eastAsia="en-US"/>
        </w:rPr>
        <w:t>3GPP TS 38.101-4 V18.8.0.</w:t>
      </w:r>
    </w:p>
    <w:p w14:paraId="24527A0C" w14:textId="77777777" w:rsidR="00563437" w:rsidRDefault="00563437">
      <w:pPr>
        <w:pStyle w:val="af8"/>
        <w:spacing w:afterLines="0" w:line="259" w:lineRule="auto"/>
        <w:ind w:left="-60" w:right="-22"/>
        <w:jc w:val="left"/>
        <w:rPr>
          <w:rFonts w:eastAsiaTheme="minorHAnsi" w:cstheme="minorBidi"/>
          <w:kern w:val="0"/>
          <w:sz w:val="21"/>
          <w:szCs w:val="21"/>
          <w:lang w:eastAsia="en-US"/>
        </w:rPr>
      </w:pPr>
    </w:p>
    <w:sectPr w:rsidR="00563437">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20196" w14:textId="77777777" w:rsidR="00EF2856" w:rsidRDefault="00EF2856">
      <w:pPr>
        <w:spacing w:before="120" w:after="120" w:line="240" w:lineRule="auto"/>
      </w:pPr>
      <w:r>
        <w:separator/>
      </w:r>
    </w:p>
  </w:endnote>
  <w:endnote w:type="continuationSeparator" w:id="0">
    <w:p w14:paraId="277F8778" w14:textId="77777777" w:rsidR="00EF2856" w:rsidRDefault="00EF285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9E40" w14:textId="77777777" w:rsidR="00563437" w:rsidRDefault="00563437">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685F1254" w14:textId="77777777" w:rsidR="00563437" w:rsidRDefault="00033506">
        <w:pPr>
          <w:pStyle w:val="aa"/>
          <w:spacing w:before="120" w:after="120"/>
          <w:jc w:val="center"/>
        </w:pPr>
        <w:r>
          <w:fldChar w:fldCharType="begin"/>
        </w:r>
        <w:r>
          <w:instrText xml:space="preserve"> PAGE   \* MERGEFORMAT </w:instrText>
        </w:r>
        <w:r>
          <w:fldChar w:fldCharType="separate"/>
        </w:r>
        <w:r>
          <w:t>2</w:t>
        </w:r>
        <w:r>
          <w:fldChar w:fldCharType="end"/>
        </w:r>
      </w:p>
    </w:sdtContent>
  </w:sdt>
  <w:p w14:paraId="224F0E83" w14:textId="77777777" w:rsidR="00563437" w:rsidRDefault="00563437">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53D0" w14:textId="77777777" w:rsidR="00563437" w:rsidRDefault="00563437">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675B4" w14:textId="77777777" w:rsidR="00EF2856" w:rsidRDefault="00EF2856">
      <w:pPr>
        <w:spacing w:before="120" w:after="120"/>
      </w:pPr>
      <w:r>
        <w:separator/>
      </w:r>
    </w:p>
  </w:footnote>
  <w:footnote w:type="continuationSeparator" w:id="0">
    <w:p w14:paraId="22F13A80" w14:textId="77777777" w:rsidR="00EF2856" w:rsidRDefault="00EF285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E91EA" w14:textId="77777777" w:rsidR="00563437" w:rsidRDefault="00563437">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A4FA9" w14:textId="77777777" w:rsidR="00563437" w:rsidRDefault="00563437">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DDE70" w14:textId="77777777" w:rsidR="00563437" w:rsidRDefault="00563437">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6"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69F353EB"/>
    <w:multiLevelType w:val="multilevel"/>
    <w:tmpl w:val="69F353EB"/>
    <w:lvl w:ilvl="0">
      <w:start w:val="1"/>
      <w:numFmt w:val="bullet"/>
      <w:lvlText w:val=""/>
      <w:lvlJc w:val="left"/>
      <w:pPr>
        <w:ind w:left="420" w:hanging="420"/>
      </w:pPr>
      <w:rPr>
        <w:rFonts w:ascii="Wingdings" w:hAnsi="Wingdings" w:hint="default"/>
        <w:sz w:val="11"/>
        <w:szCs w:val="1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C2E3316"/>
    <w:multiLevelType w:val="multilevel"/>
    <w:tmpl w:val="7C2E3316"/>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1E0A"/>
    <w:rsid w:val="00023F70"/>
    <w:rsid w:val="00024917"/>
    <w:rsid w:val="00024C9F"/>
    <w:rsid w:val="00026619"/>
    <w:rsid w:val="00026F05"/>
    <w:rsid w:val="0002708F"/>
    <w:rsid w:val="00033506"/>
    <w:rsid w:val="00034C5B"/>
    <w:rsid w:val="00037297"/>
    <w:rsid w:val="0004256B"/>
    <w:rsid w:val="00043002"/>
    <w:rsid w:val="000506CA"/>
    <w:rsid w:val="00051216"/>
    <w:rsid w:val="00055E90"/>
    <w:rsid w:val="0006398D"/>
    <w:rsid w:val="00073869"/>
    <w:rsid w:val="0008331E"/>
    <w:rsid w:val="000851AD"/>
    <w:rsid w:val="000854F3"/>
    <w:rsid w:val="00087370"/>
    <w:rsid w:val="000913AF"/>
    <w:rsid w:val="000A4133"/>
    <w:rsid w:val="000A4385"/>
    <w:rsid w:val="000A5F2D"/>
    <w:rsid w:val="000A7E5B"/>
    <w:rsid w:val="000B00BF"/>
    <w:rsid w:val="000B306C"/>
    <w:rsid w:val="000B72CE"/>
    <w:rsid w:val="000C2E4D"/>
    <w:rsid w:val="000C3A26"/>
    <w:rsid w:val="000C4920"/>
    <w:rsid w:val="000C6FD0"/>
    <w:rsid w:val="000D2BFF"/>
    <w:rsid w:val="000D57E0"/>
    <w:rsid w:val="000E07A6"/>
    <w:rsid w:val="000E17BC"/>
    <w:rsid w:val="000E2366"/>
    <w:rsid w:val="000E5C49"/>
    <w:rsid w:val="000F0750"/>
    <w:rsid w:val="000F1BC2"/>
    <w:rsid w:val="000F331A"/>
    <w:rsid w:val="000F64F0"/>
    <w:rsid w:val="000F734B"/>
    <w:rsid w:val="00103A61"/>
    <w:rsid w:val="00104103"/>
    <w:rsid w:val="001073CE"/>
    <w:rsid w:val="00111371"/>
    <w:rsid w:val="00117634"/>
    <w:rsid w:val="00124481"/>
    <w:rsid w:val="00126AB9"/>
    <w:rsid w:val="00134804"/>
    <w:rsid w:val="00135967"/>
    <w:rsid w:val="00136DE0"/>
    <w:rsid w:val="00141047"/>
    <w:rsid w:val="0014297B"/>
    <w:rsid w:val="00153D6E"/>
    <w:rsid w:val="00154186"/>
    <w:rsid w:val="00154928"/>
    <w:rsid w:val="001668F7"/>
    <w:rsid w:val="00167A66"/>
    <w:rsid w:val="00172A27"/>
    <w:rsid w:val="00181331"/>
    <w:rsid w:val="00186111"/>
    <w:rsid w:val="001972EC"/>
    <w:rsid w:val="001A02CC"/>
    <w:rsid w:val="001A0763"/>
    <w:rsid w:val="001A1A90"/>
    <w:rsid w:val="001A2F90"/>
    <w:rsid w:val="001A703B"/>
    <w:rsid w:val="001B2A0A"/>
    <w:rsid w:val="001B4491"/>
    <w:rsid w:val="001B4A61"/>
    <w:rsid w:val="001C0690"/>
    <w:rsid w:val="001C45B1"/>
    <w:rsid w:val="001C79E1"/>
    <w:rsid w:val="001C7EE8"/>
    <w:rsid w:val="001D1D23"/>
    <w:rsid w:val="001D35E0"/>
    <w:rsid w:val="001E26C7"/>
    <w:rsid w:val="001E3484"/>
    <w:rsid w:val="001E43E0"/>
    <w:rsid w:val="001E4B08"/>
    <w:rsid w:val="001E4FF2"/>
    <w:rsid w:val="001E6706"/>
    <w:rsid w:val="001F2704"/>
    <w:rsid w:val="001F3990"/>
    <w:rsid w:val="001F442D"/>
    <w:rsid w:val="001F53DF"/>
    <w:rsid w:val="001F5973"/>
    <w:rsid w:val="001F6B73"/>
    <w:rsid w:val="002001BA"/>
    <w:rsid w:val="00200A37"/>
    <w:rsid w:val="00203951"/>
    <w:rsid w:val="00204B15"/>
    <w:rsid w:val="00205DE5"/>
    <w:rsid w:val="0020633D"/>
    <w:rsid w:val="00210590"/>
    <w:rsid w:val="00212399"/>
    <w:rsid w:val="00214318"/>
    <w:rsid w:val="0021619D"/>
    <w:rsid w:val="002169F5"/>
    <w:rsid w:val="00224306"/>
    <w:rsid w:val="00233692"/>
    <w:rsid w:val="00233D01"/>
    <w:rsid w:val="00234C09"/>
    <w:rsid w:val="00243827"/>
    <w:rsid w:val="00251D82"/>
    <w:rsid w:val="00252305"/>
    <w:rsid w:val="00256654"/>
    <w:rsid w:val="00262C8D"/>
    <w:rsid w:val="00263BFE"/>
    <w:rsid w:val="00271E0C"/>
    <w:rsid w:val="002721B8"/>
    <w:rsid w:val="002750FE"/>
    <w:rsid w:val="00282BB9"/>
    <w:rsid w:val="00284819"/>
    <w:rsid w:val="0028747D"/>
    <w:rsid w:val="00291C5F"/>
    <w:rsid w:val="0029425F"/>
    <w:rsid w:val="002A1638"/>
    <w:rsid w:val="002A5285"/>
    <w:rsid w:val="002A55F8"/>
    <w:rsid w:val="002B1799"/>
    <w:rsid w:val="002B1CFC"/>
    <w:rsid w:val="002B317A"/>
    <w:rsid w:val="002B7F9A"/>
    <w:rsid w:val="002C3693"/>
    <w:rsid w:val="002C38DE"/>
    <w:rsid w:val="002C3FDD"/>
    <w:rsid w:val="002C47AB"/>
    <w:rsid w:val="002C6C69"/>
    <w:rsid w:val="002D17CE"/>
    <w:rsid w:val="002D2488"/>
    <w:rsid w:val="002D535F"/>
    <w:rsid w:val="002E5075"/>
    <w:rsid w:val="002F2957"/>
    <w:rsid w:val="002F3D49"/>
    <w:rsid w:val="002F60C6"/>
    <w:rsid w:val="002F6F7E"/>
    <w:rsid w:val="00301A61"/>
    <w:rsid w:val="00301C69"/>
    <w:rsid w:val="00303EC8"/>
    <w:rsid w:val="00307D72"/>
    <w:rsid w:val="00314629"/>
    <w:rsid w:val="00315EFB"/>
    <w:rsid w:val="00316BE3"/>
    <w:rsid w:val="00322844"/>
    <w:rsid w:val="00325AC0"/>
    <w:rsid w:val="003260EC"/>
    <w:rsid w:val="00330341"/>
    <w:rsid w:val="00332C80"/>
    <w:rsid w:val="00332ECB"/>
    <w:rsid w:val="00334CA9"/>
    <w:rsid w:val="0034730D"/>
    <w:rsid w:val="00347B22"/>
    <w:rsid w:val="003554B9"/>
    <w:rsid w:val="0036517D"/>
    <w:rsid w:val="00365C81"/>
    <w:rsid w:val="00371A27"/>
    <w:rsid w:val="0037274A"/>
    <w:rsid w:val="003764DE"/>
    <w:rsid w:val="00376D8E"/>
    <w:rsid w:val="00380EC3"/>
    <w:rsid w:val="0038315D"/>
    <w:rsid w:val="003846E2"/>
    <w:rsid w:val="0038470C"/>
    <w:rsid w:val="00384FD2"/>
    <w:rsid w:val="0038701B"/>
    <w:rsid w:val="003875B1"/>
    <w:rsid w:val="00393760"/>
    <w:rsid w:val="00395FDC"/>
    <w:rsid w:val="00396EBE"/>
    <w:rsid w:val="003A449D"/>
    <w:rsid w:val="003A49A7"/>
    <w:rsid w:val="003A69A9"/>
    <w:rsid w:val="003B45A9"/>
    <w:rsid w:val="003B4D5C"/>
    <w:rsid w:val="003B51E5"/>
    <w:rsid w:val="003B6A67"/>
    <w:rsid w:val="003C3DED"/>
    <w:rsid w:val="003D0A2B"/>
    <w:rsid w:val="003D6404"/>
    <w:rsid w:val="003E05B0"/>
    <w:rsid w:val="003E2CA8"/>
    <w:rsid w:val="003E571A"/>
    <w:rsid w:val="003F21FC"/>
    <w:rsid w:val="004005E1"/>
    <w:rsid w:val="00403A84"/>
    <w:rsid w:val="0040605F"/>
    <w:rsid w:val="004127DE"/>
    <w:rsid w:val="004135CA"/>
    <w:rsid w:val="004136C5"/>
    <w:rsid w:val="00415A01"/>
    <w:rsid w:val="0041686A"/>
    <w:rsid w:val="004258CD"/>
    <w:rsid w:val="00426369"/>
    <w:rsid w:val="00430809"/>
    <w:rsid w:val="0043126B"/>
    <w:rsid w:val="00432CFA"/>
    <w:rsid w:val="00434072"/>
    <w:rsid w:val="0044439F"/>
    <w:rsid w:val="00445837"/>
    <w:rsid w:val="00447360"/>
    <w:rsid w:val="004473B1"/>
    <w:rsid w:val="0045010F"/>
    <w:rsid w:val="00450221"/>
    <w:rsid w:val="00450ED2"/>
    <w:rsid w:val="00456CF0"/>
    <w:rsid w:val="00464D3A"/>
    <w:rsid w:val="0046786B"/>
    <w:rsid w:val="00471253"/>
    <w:rsid w:val="004718AC"/>
    <w:rsid w:val="00472E2B"/>
    <w:rsid w:val="00474D46"/>
    <w:rsid w:val="00475442"/>
    <w:rsid w:val="00480F01"/>
    <w:rsid w:val="004831BA"/>
    <w:rsid w:val="00486D5B"/>
    <w:rsid w:val="00487520"/>
    <w:rsid w:val="00491DB1"/>
    <w:rsid w:val="00491F56"/>
    <w:rsid w:val="004953DD"/>
    <w:rsid w:val="00496B7E"/>
    <w:rsid w:val="004A0A7D"/>
    <w:rsid w:val="004A219E"/>
    <w:rsid w:val="004A312B"/>
    <w:rsid w:val="004B67C9"/>
    <w:rsid w:val="004B7C15"/>
    <w:rsid w:val="004C5F7D"/>
    <w:rsid w:val="004C655F"/>
    <w:rsid w:val="004C68C4"/>
    <w:rsid w:val="004C7188"/>
    <w:rsid w:val="004C7366"/>
    <w:rsid w:val="004D00C7"/>
    <w:rsid w:val="004D21DA"/>
    <w:rsid w:val="004D7B54"/>
    <w:rsid w:val="004D7D6B"/>
    <w:rsid w:val="004E2C18"/>
    <w:rsid w:val="004E7D56"/>
    <w:rsid w:val="004F40F6"/>
    <w:rsid w:val="004F5309"/>
    <w:rsid w:val="004F653D"/>
    <w:rsid w:val="004F7207"/>
    <w:rsid w:val="004F7A9A"/>
    <w:rsid w:val="005060AB"/>
    <w:rsid w:val="005115A9"/>
    <w:rsid w:val="005117D3"/>
    <w:rsid w:val="00513B8A"/>
    <w:rsid w:val="00514F8E"/>
    <w:rsid w:val="005171AF"/>
    <w:rsid w:val="00527E5F"/>
    <w:rsid w:val="00530C83"/>
    <w:rsid w:val="005317AF"/>
    <w:rsid w:val="00540778"/>
    <w:rsid w:val="005412D3"/>
    <w:rsid w:val="00551FB7"/>
    <w:rsid w:val="0055200D"/>
    <w:rsid w:val="0055553A"/>
    <w:rsid w:val="005558F3"/>
    <w:rsid w:val="00555FE2"/>
    <w:rsid w:val="00556373"/>
    <w:rsid w:val="005600DF"/>
    <w:rsid w:val="0056229F"/>
    <w:rsid w:val="00563437"/>
    <w:rsid w:val="00564DDE"/>
    <w:rsid w:val="0056726C"/>
    <w:rsid w:val="00567ED2"/>
    <w:rsid w:val="00571C54"/>
    <w:rsid w:val="00571EA0"/>
    <w:rsid w:val="0057229B"/>
    <w:rsid w:val="0057307C"/>
    <w:rsid w:val="00573F9D"/>
    <w:rsid w:val="005759AE"/>
    <w:rsid w:val="00581F2D"/>
    <w:rsid w:val="00585630"/>
    <w:rsid w:val="00585D6F"/>
    <w:rsid w:val="00593640"/>
    <w:rsid w:val="0059380D"/>
    <w:rsid w:val="005A0CCB"/>
    <w:rsid w:val="005A33BC"/>
    <w:rsid w:val="005A62C0"/>
    <w:rsid w:val="005A634E"/>
    <w:rsid w:val="005A6F7D"/>
    <w:rsid w:val="005B04FD"/>
    <w:rsid w:val="005B1BD7"/>
    <w:rsid w:val="005B5EA3"/>
    <w:rsid w:val="005C460A"/>
    <w:rsid w:val="005C68A7"/>
    <w:rsid w:val="005C7FA5"/>
    <w:rsid w:val="005D070D"/>
    <w:rsid w:val="005D7794"/>
    <w:rsid w:val="005E40FB"/>
    <w:rsid w:val="005E7367"/>
    <w:rsid w:val="005F0BE6"/>
    <w:rsid w:val="005F1838"/>
    <w:rsid w:val="005F72AF"/>
    <w:rsid w:val="00600343"/>
    <w:rsid w:val="00600578"/>
    <w:rsid w:val="0060166B"/>
    <w:rsid w:val="0060394C"/>
    <w:rsid w:val="00607B3D"/>
    <w:rsid w:val="00610622"/>
    <w:rsid w:val="00610E84"/>
    <w:rsid w:val="006151B0"/>
    <w:rsid w:val="00617A84"/>
    <w:rsid w:val="00620CDE"/>
    <w:rsid w:val="00623BAF"/>
    <w:rsid w:val="00624225"/>
    <w:rsid w:val="0062500E"/>
    <w:rsid w:val="00627358"/>
    <w:rsid w:val="00630866"/>
    <w:rsid w:val="00634440"/>
    <w:rsid w:val="00640385"/>
    <w:rsid w:val="00643DDB"/>
    <w:rsid w:val="00645440"/>
    <w:rsid w:val="0064615A"/>
    <w:rsid w:val="006519B5"/>
    <w:rsid w:val="00652629"/>
    <w:rsid w:val="00652F81"/>
    <w:rsid w:val="00653661"/>
    <w:rsid w:val="00653D1A"/>
    <w:rsid w:val="00653DE5"/>
    <w:rsid w:val="00654C8E"/>
    <w:rsid w:val="00661716"/>
    <w:rsid w:val="00662B1D"/>
    <w:rsid w:val="00673BDA"/>
    <w:rsid w:val="00677C4D"/>
    <w:rsid w:val="006814BC"/>
    <w:rsid w:val="00681EE2"/>
    <w:rsid w:val="00682C34"/>
    <w:rsid w:val="00692759"/>
    <w:rsid w:val="00692D06"/>
    <w:rsid w:val="00693693"/>
    <w:rsid w:val="00694E3B"/>
    <w:rsid w:val="00695D87"/>
    <w:rsid w:val="006A4F63"/>
    <w:rsid w:val="006A6E78"/>
    <w:rsid w:val="006B36A2"/>
    <w:rsid w:val="006B3ECA"/>
    <w:rsid w:val="006B43FB"/>
    <w:rsid w:val="006C3F10"/>
    <w:rsid w:val="006C4128"/>
    <w:rsid w:val="006C4FC1"/>
    <w:rsid w:val="006D0BE3"/>
    <w:rsid w:val="006D31AD"/>
    <w:rsid w:val="006D73E7"/>
    <w:rsid w:val="006E07F5"/>
    <w:rsid w:val="006E2948"/>
    <w:rsid w:val="006F11C7"/>
    <w:rsid w:val="006F1E71"/>
    <w:rsid w:val="006F2712"/>
    <w:rsid w:val="006F5ACC"/>
    <w:rsid w:val="007100E9"/>
    <w:rsid w:val="00713289"/>
    <w:rsid w:val="00721C37"/>
    <w:rsid w:val="00721C3B"/>
    <w:rsid w:val="007238ED"/>
    <w:rsid w:val="007274EB"/>
    <w:rsid w:val="00731552"/>
    <w:rsid w:val="00731627"/>
    <w:rsid w:val="007328E6"/>
    <w:rsid w:val="00735B31"/>
    <w:rsid w:val="00735D0D"/>
    <w:rsid w:val="00744B2F"/>
    <w:rsid w:val="00746E22"/>
    <w:rsid w:val="00756220"/>
    <w:rsid w:val="00764336"/>
    <w:rsid w:val="00770C57"/>
    <w:rsid w:val="00773B6A"/>
    <w:rsid w:val="00773F2C"/>
    <w:rsid w:val="00776540"/>
    <w:rsid w:val="0078265C"/>
    <w:rsid w:val="00785CCD"/>
    <w:rsid w:val="007864BC"/>
    <w:rsid w:val="007A111A"/>
    <w:rsid w:val="007A1F3F"/>
    <w:rsid w:val="007B0B65"/>
    <w:rsid w:val="007B2C53"/>
    <w:rsid w:val="007B4AEC"/>
    <w:rsid w:val="007B5AE2"/>
    <w:rsid w:val="007B78BA"/>
    <w:rsid w:val="007B7C40"/>
    <w:rsid w:val="007C0F3F"/>
    <w:rsid w:val="007C212D"/>
    <w:rsid w:val="007C21C9"/>
    <w:rsid w:val="007C2AEA"/>
    <w:rsid w:val="007C35BD"/>
    <w:rsid w:val="007C56BF"/>
    <w:rsid w:val="007C76EB"/>
    <w:rsid w:val="007C7C1D"/>
    <w:rsid w:val="007D40A3"/>
    <w:rsid w:val="007D7198"/>
    <w:rsid w:val="007D77FA"/>
    <w:rsid w:val="007D7EC8"/>
    <w:rsid w:val="007E083E"/>
    <w:rsid w:val="007E1FE0"/>
    <w:rsid w:val="007E731F"/>
    <w:rsid w:val="007E73BB"/>
    <w:rsid w:val="007F0C82"/>
    <w:rsid w:val="007F397A"/>
    <w:rsid w:val="007F4C60"/>
    <w:rsid w:val="007F5D97"/>
    <w:rsid w:val="007F6ACE"/>
    <w:rsid w:val="00800931"/>
    <w:rsid w:val="00803090"/>
    <w:rsid w:val="00804AC9"/>
    <w:rsid w:val="00810B4C"/>
    <w:rsid w:val="00817C81"/>
    <w:rsid w:val="0082424D"/>
    <w:rsid w:val="008308A0"/>
    <w:rsid w:val="00832E40"/>
    <w:rsid w:val="008352F1"/>
    <w:rsid w:val="00837BBD"/>
    <w:rsid w:val="00841060"/>
    <w:rsid w:val="00841F02"/>
    <w:rsid w:val="00842F72"/>
    <w:rsid w:val="00844774"/>
    <w:rsid w:val="00845FBD"/>
    <w:rsid w:val="00847D16"/>
    <w:rsid w:val="0085570E"/>
    <w:rsid w:val="008616A3"/>
    <w:rsid w:val="008622B3"/>
    <w:rsid w:val="00866C06"/>
    <w:rsid w:val="008748FF"/>
    <w:rsid w:val="0088501F"/>
    <w:rsid w:val="0088695E"/>
    <w:rsid w:val="00887B64"/>
    <w:rsid w:val="00887C4C"/>
    <w:rsid w:val="00892BB4"/>
    <w:rsid w:val="00896760"/>
    <w:rsid w:val="008A5780"/>
    <w:rsid w:val="008B06B4"/>
    <w:rsid w:val="008B5336"/>
    <w:rsid w:val="008B5677"/>
    <w:rsid w:val="008B5A1E"/>
    <w:rsid w:val="008C42E9"/>
    <w:rsid w:val="008C71FA"/>
    <w:rsid w:val="008D0FE9"/>
    <w:rsid w:val="008D58E3"/>
    <w:rsid w:val="008D6DB5"/>
    <w:rsid w:val="008E0883"/>
    <w:rsid w:val="008E23F2"/>
    <w:rsid w:val="0090159D"/>
    <w:rsid w:val="00902259"/>
    <w:rsid w:val="009042F9"/>
    <w:rsid w:val="009125C6"/>
    <w:rsid w:val="00913C1A"/>
    <w:rsid w:val="0092023C"/>
    <w:rsid w:val="009211BF"/>
    <w:rsid w:val="00923381"/>
    <w:rsid w:val="0092386E"/>
    <w:rsid w:val="009278E4"/>
    <w:rsid w:val="00935D52"/>
    <w:rsid w:val="00937F9A"/>
    <w:rsid w:val="00944A9F"/>
    <w:rsid w:val="00945902"/>
    <w:rsid w:val="009503D1"/>
    <w:rsid w:val="00954CEE"/>
    <w:rsid w:val="00957C85"/>
    <w:rsid w:val="00960230"/>
    <w:rsid w:val="00960E6F"/>
    <w:rsid w:val="00962FE8"/>
    <w:rsid w:val="0096312C"/>
    <w:rsid w:val="0096379A"/>
    <w:rsid w:val="009727FD"/>
    <w:rsid w:val="00973E6E"/>
    <w:rsid w:val="0097472D"/>
    <w:rsid w:val="00975C4A"/>
    <w:rsid w:val="00982219"/>
    <w:rsid w:val="00982B9C"/>
    <w:rsid w:val="00985071"/>
    <w:rsid w:val="0099068F"/>
    <w:rsid w:val="00993F32"/>
    <w:rsid w:val="0099417C"/>
    <w:rsid w:val="009A1ADA"/>
    <w:rsid w:val="009A5574"/>
    <w:rsid w:val="009A5AE0"/>
    <w:rsid w:val="009B1483"/>
    <w:rsid w:val="009C165E"/>
    <w:rsid w:val="009C4D8C"/>
    <w:rsid w:val="009C6AA9"/>
    <w:rsid w:val="009D3B70"/>
    <w:rsid w:val="009D3E4C"/>
    <w:rsid w:val="009D54B7"/>
    <w:rsid w:val="009D77AD"/>
    <w:rsid w:val="009E0B96"/>
    <w:rsid w:val="009E2A4E"/>
    <w:rsid w:val="009E2DC5"/>
    <w:rsid w:val="009E7789"/>
    <w:rsid w:val="009F300C"/>
    <w:rsid w:val="009F6B4D"/>
    <w:rsid w:val="009F72E0"/>
    <w:rsid w:val="00A110B3"/>
    <w:rsid w:val="00A1378E"/>
    <w:rsid w:val="00A1419A"/>
    <w:rsid w:val="00A2192E"/>
    <w:rsid w:val="00A24655"/>
    <w:rsid w:val="00A307A0"/>
    <w:rsid w:val="00A33FB3"/>
    <w:rsid w:val="00A36F0A"/>
    <w:rsid w:val="00A45420"/>
    <w:rsid w:val="00A45F03"/>
    <w:rsid w:val="00A51603"/>
    <w:rsid w:val="00A53AF7"/>
    <w:rsid w:val="00A55ACD"/>
    <w:rsid w:val="00A56951"/>
    <w:rsid w:val="00A56B38"/>
    <w:rsid w:val="00A60AAD"/>
    <w:rsid w:val="00A65059"/>
    <w:rsid w:val="00A65432"/>
    <w:rsid w:val="00A66ED0"/>
    <w:rsid w:val="00A71700"/>
    <w:rsid w:val="00A73727"/>
    <w:rsid w:val="00A76EEC"/>
    <w:rsid w:val="00A8158C"/>
    <w:rsid w:val="00A827D7"/>
    <w:rsid w:val="00A8650A"/>
    <w:rsid w:val="00A8652B"/>
    <w:rsid w:val="00A90DCB"/>
    <w:rsid w:val="00A96342"/>
    <w:rsid w:val="00A9687A"/>
    <w:rsid w:val="00A96AA1"/>
    <w:rsid w:val="00AA0C45"/>
    <w:rsid w:val="00AA258A"/>
    <w:rsid w:val="00AB1D66"/>
    <w:rsid w:val="00AB6B26"/>
    <w:rsid w:val="00AB7E4D"/>
    <w:rsid w:val="00AC3E7C"/>
    <w:rsid w:val="00AC4B90"/>
    <w:rsid w:val="00AC7BA0"/>
    <w:rsid w:val="00AD02C9"/>
    <w:rsid w:val="00AD3D3A"/>
    <w:rsid w:val="00AE26CC"/>
    <w:rsid w:val="00AE4768"/>
    <w:rsid w:val="00AE71B6"/>
    <w:rsid w:val="00AF23D8"/>
    <w:rsid w:val="00AF24BB"/>
    <w:rsid w:val="00AF3122"/>
    <w:rsid w:val="00AF6E58"/>
    <w:rsid w:val="00B012CB"/>
    <w:rsid w:val="00B0288C"/>
    <w:rsid w:val="00B078AE"/>
    <w:rsid w:val="00B1285F"/>
    <w:rsid w:val="00B15E4D"/>
    <w:rsid w:val="00B24A68"/>
    <w:rsid w:val="00B2645C"/>
    <w:rsid w:val="00B3179C"/>
    <w:rsid w:val="00B317ED"/>
    <w:rsid w:val="00B3240D"/>
    <w:rsid w:val="00B336B0"/>
    <w:rsid w:val="00B353FD"/>
    <w:rsid w:val="00B36714"/>
    <w:rsid w:val="00B36DB0"/>
    <w:rsid w:val="00B43BBB"/>
    <w:rsid w:val="00B43DA0"/>
    <w:rsid w:val="00B5514D"/>
    <w:rsid w:val="00B551F6"/>
    <w:rsid w:val="00B56064"/>
    <w:rsid w:val="00B5652E"/>
    <w:rsid w:val="00B61465"/>
    <w:rsid w:val="00B653DD"/>
    <w:rsid w:val="00B6797B"/>
    <w:rsid w:val="00B67D9E"/>
    <w:rsid w:val="00B73C30"/>
    <w:rsid w:val="00B75039"/>
    <w:rsid w:val="00B81459"/>
    <w:rsid w:val="00B92BB4"/>
    <w:rsid w:val="00BA03E6"/>
    <w:rsid w:val="00BA13AE"/>
    <w:rsid w:val="00BA483B"/>
    <w:rsid w:val="00BA48F0"/>
    <w:rsid w:val="00BB0A84"/>
    <w:rsid w:val="00BB674E"/>
    <w:rsid w:val="00BB7052"/>
    <w:rsid w:val="00BC2AB7"/>
    <w:rsid w:val="00BC5FDE"/>
    <w:rsid w:val="00BE107C"/>
    <w:rsid w:val="00BE1368"/>
    <w:rsid w:val="00BE6C64"/>
    <w:rsid w:val="00BF439D"/>
    <w:rsid w:val="00BF62E8"/>
    <w:rsid w:val="00C107DB"/>
    <w:rsid w:val="00C137EA"/>
    <w:rsid w:val="00C16823"/>
    <w:rsid w:val="00C2217C"/>
    <w:rsid w:val="00C24C53"/>
    <w:rsid w:val="00C25162"/>
    <w:rsid w:val="00C27661"/>
    <w:rsid w:val="00C322B2"/>
    <w:rsid w:val="00C32A42"/>
    <w:rsid w:val="00C33951"/>
    <w:rsid w:val="00C3396E"/>
    <w:rsid w:val="00C3448B"/>
    <w:rsid w:val="00C43BD4"/>
    <w:rsid w:val="00C45E33"/>
    <w:rsid w:val="00C50EDF"/>
    <w:rsid w:val="00C5398B"/>
    <w:rsid w:val="00C53F1F"/>
    <w:rsid w:val="00C64306"/>
    <w:rsid w:val="00C70213"/>
    <w:rsid w:val="00C74BE0"/>
    <w:rsid w:val="00C83A72"/>
    <w:rsid w:val="00C840AD"/>
    <w:rsid w:val="00C84959"/>
    <w:rsid w:val="00C928AB"/>
    <w:rsid w:val="00C95F42"/>
    <w:rsid w:val="00C96163"/>
    <w:rsid w:val="00CA08F3"/>
    <w:rsid w:val="00CA1728"/>
    <w:rsid w:val="00CA283F"/>
    <w:rsid w:val="00CA568B"/>
    <w:rsid w:val="00CB059D"/>
    <w:rsid w:val="00CB1EDD"/>
    <w:rsid w:val="00CB2BE3"/>
    <w:rsid w:val="00CB3EC3"/>
    <w:rsid w:val="00CB5814"/>
    <w:rsid w:val="00CB6952"/>
    <w:rsid w:val="00CC0827"/>
    <w:rsid w:val="00CC33D5"/>
    <w:rsid w:val="00CC3433"/>
    <w:rsid w:val="00CC42B3"/>
    <w:rsid w:val="00CC516E"/>
    <w:rsid w:val="00CC51D5"/>
    <w:rsid w:val="00CC6EF3"/>
    <w:rsid w:val="00CC7C77"/>
    <w:rsid w:val="00CD3F9F"/>
    <w:rsid w:val="00CE04DC"/>
    <w:rsid w:val="00CE39C3"/>
    <w:rsid w:val="00CE50F2"/>
    <w:rsid w:val="00CE512A"/>
    <w:rsid w:val="00CE5EAF"/>
    <w:rsid w:val="00CE79B3"/>
    <w:rsid w:val="00CF3579"/>
    <w:rsid w:val="00CF40EB"/>
    <w:rsid w:val="00D0372D"/>
    <w:rsid w:val="00D05CCB"/>
    <w:rsid w:val="00D0717D"/>
    <w:rsid w:val="00D1122A"/>
    <w:rsid w:val="00D11637"/>
    <w:rsid w:val="00D11B14"/>
    <w:rsid w:val="00D12096"/>
    <w:rsid w:val="00D15E57"/>
    <w:rsid w:val="00D1742A"/>
    <w:rsid w:val="00D2097F"/>
    <w:rsid w:val="00D21EF8"/>
    <w:rsid w:val="00D22FF0"/>
    <w:rsid w:val="00D234CB"/>
    <w:rsid w:val="00D33693"/>
    <w:rsid w:val="00D34897"/>
    <w:rsid w:val="00D35BC4"/>
    <w:rsid w:val="00D45081"/>
    <w:rsid w:val="00D47C51"/>
    <w:rsid w:val="00D52E7D"/>
    <w:rsid w:val="00D55388"/>
    <w:rsid w:val="00D6685F"/>
    <w:rsid w:val="00D67AC0"/>
    <w:rsid w:val="00D67B5A"/>
    <w:rsid w:val="00D70142"/>
    <w:rsid w:val="00D7345C"/>
    <w:rsid w:val="00D75EDF"/>
    <w:rsid w:val="00D93B02"/>
    <w:rsid w:val="00DA13F3"/>
    <w:rsid w:val="00DA28CF"/>
    <w:rsid w:val="00DA51C2"/>
    <w:rsid w:val="00DB5D94"/>
    <w:rsid w:val="00DB64B5"/>
    <w:rsid w:val="00DC0D6E"/>
    <w:rsid w:val="00DC349A"/>
    <w:rsid w:val="00DC350B"/>
    <w:rsid w:val="00DD78FF"/>
    <w:rsid w:val="00DD7E53"/>
    <w:rsid w:val="00DE0AB7"/>
    <w:rsid w:val="00DE5372"/>
    <w:rsid w:val="00E006DF"/>
    <w:rsid w:val="00E01390"/>
    <w:rsid w:val="00E021C4"/>
    <w:rsid w:val="00E05D5E"/>
    <w:rsid w:val="00E11075"/>
    <w:rsid w:val="00E11CBF"/>
    <w:rsid w:val="00E168D1"/>
    <w:rsid w:val="00E169AA"/>
    <w:rsid w:val="00E16B1D"/>
    <w:rsid w:val="00E25A4B"/>
    <w:rsid w:val="00E329CC"/>
    <w:rsid w:val="00E341EE"/>
    <w:rsid w:val="00E34DFB"/>
    <w:rsid w:val="00E362EA"/>
    <w:rsid w:val="00E408E0"/>
    <w:rsid w:val="00E427D9"/>
    <w:rsid w:val="00E46CAB"/>
    <w:rsid w:val="00E51079"/>
    <w:rsid w:val="00E53AB3"/>
    <w:rsid w:val="00E56021"/>
    <w:rsid w:val="00E62914"/>
    <w:rsid w:val="00E65216"/>
    <w:rsid w:val="00E7249C"/>
    <w:rsid w:val="00E72EED"/>
    <w:rsid w:val="00E8052F"/>
    <w:rsid w:val="00E829E8"/>
    <w:rsid w:val="00E917BF"/>
    <w:rsid w:val="00E9327B"/>
    <w:rsid w:val="00E94196"/>
    <w:rsid w:val="00E950FF"/>
    <w:rsid w:val="00E9593C"/>
    <w:rsid w:val="00EA22B7"/>
    <w:rsid w:val="00EA239D"/>
    <w:rsid w:val="00EA46ED"/>
    <w:rsid w:val="00EB746E"/>
    <w:rsid w:val="00EC2F99"/>
    <w:rsid w:val="00EC3ACD"/>
    <w:rsid w:val="00EC56AB"/>
    <w:rsid w:val="00EC62DB"/>
    <w:rsid w:val="00EC7337"/>
    <w:rsid w:val="00ED393B"/>
    <w:rsid w:val="00ED5E0F"/>
    <w:rsid w:val="00EE177E"/>
    <w:rsid w:val="00EE4516"/>
    <w:rsid w:val="00EF2856"/>
    <w:rsid w:val="00F047A2"/>
    <w:rsid w:val="00F04B97"/>
    <w:rsid w:val="00F10452"/>
    <w:rsid w:val="00F11DBE"/>
    <w:rsid w:val="00F128B1"/>
    <w:rsid w:val="00F149DF"/>
    <w:rsid w:val="00F15C6E"/>
    <w:rsid w:val="00F21B9C"/>
    <w:rsid w:val="00F21C0C"/>
    <w:rsid w:val="00F23D40"/>
    <w:rsid w:val="00F24891"/>
    <w:rsid w:val="00F25523"/>
    <w:rsid w:val="00F25D62"/>
    <w:rsid w:val="00F3189C"/>
    <w:rsid w:val="00F3322B"/>
    <w:rsid w:val="00F35371"/>
    <w:rsid w:val="00F36547"/>
    <w:rsid w:val="00F41A17"/>
    <w:rsid w:val="00F41C28"/>
    <w:rsid w:val="00F44B3E"/>
    <w:rsid w:val="00F45D7F"/>
    <w:rsid w:val="00F506E5"/>
    <w:rsid w:val="00F50B4A"/>
    <w:rsid w:val="00F52DE2"/>
    <w:rsid w:val="00F535F8"/>
    <w:rsid w:val="00F60E48"/>
    <w:rsid w:val="00F655C0"/>
    <w:rsid w:val="00F67D26"/>
    <w:rsid w:val="00F71837"/>
    <w:rsid w:val="00F7259C"/>
    <w:rsid w:val="00F8105F"/>
    <w:rsid w:val="00F84E34"/>
    <w:rsid w:val="00F850E4"/>
    <w:rsid w:val="00F854AC"/>
    <w:rsid w:val="00F858CA"/>
    <w:rsid w:val="00F91B54"/>
    <w:rsid w:val="00F94F1D"/>
    <w:rsid w:val="00F96911"/>
    <w:rsid w:val="00FA17DD"/>
    <w:rsid w:val="00FA3682"/>
    <w:rsid w:val="00FA3D99"/>
    <w:rsid w:val="00FA5E01"/>
    <w:rsid w:val="00FA6AD1"/>
    <w:rsid w:val="00FB2B12"/>
    <w:rsid w:val="00FB2C29"/>
    <w:rsid w:val="00FB3C9D"/>
    <w:rsid w:val="00FB46E7"/>
    <w:rsid w:val="00FB6239"/>
    <w:rsid w:val="00FB7CA4"/>
    <w:rsid w:val="00FC329B"/>
    <w:rsid w:val="00FC3509"/>
    <w:rsid w:val="00FC43E8"/>
    <w:rsid w:val="00FC46FE"/>
    <w:rsid w:val="00FD026F"/>
    <w:rsid w:val="00FD0720"/>
    <w:rsid w:val="00FD12AC"/>
    <w:rsid w:val="00FD290D"/>
    <w:rsid w:val="00FD2B82"/>
    <w:rsid w:val="00FD5FC4"/>
    <w:rsid w:val="00FE36BB"/>
    <w:rsid w:val="00FE4F39"/>
    <w:rsid w:val="00FE641F"/>
    <w:rsid w:val="00FF0528"/>
    <w:rsid w:val="00FF0F00"/>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15A6C"/>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C3101"/>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172905">
      <w:bodyDiv w:val="1"/>
      <w:marLeft w:val="0"/>
      <w:marRight w:val="0"/>
      <w:marTop w:val="0"/>
      <w:marBottom w:val="0"/>
      <w:divBdr>
        <w:top w:val="none" w:sz="0" w:space="0" w:color="auto"/>
        <w:left w:val="none" w:sz="0" w:space="0" w:color="auto"/>
        <w:bottom w:val="none" w:sz="0" w:space="0" w:color="auto"/>
        <w:right w:val="none" w:sz="0" w:space="0" w:color="auto"/>
      </w:divBdr>
    </w:div>
    <w:div w:id="765685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97F89-5A99-4B14-A789-3EFF78EF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3487</TotalTime>
  <Pages>9</Pages>
  <Words>4302</Words>
  <Characters>24524</Characters>
  <Application>Microsoft Office Word</Application>
  <DocSecurity>0</DocSecurity>
  <Lines>204</Lines>
  <Paragraphs>57</Paragraphs>
  <ScaleCrop>false</ScaleCrop>
  <Company>ZTE Corporation</Company>
  <LinksUpToDate>false</LinksUpToDate>
  <CharactersWithSpaces>28769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34</cp:revision>
  <dcterms:created xsi:type="dcterms:W3CDTF">2021-09-06T20:42:00Z</dcterms:created>
  <dcterms:modified xsi:type="dcterms:W3CDTF">2025-09-29T11:32:00Z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